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F" w:rsidRPr="00A265F4" w:rsidRDefault="000911C4" w:rsidP="00AF6E75">
      <w:pPr>
        <w:pBdr>
          <w:bottom w:val="single" w:sz="4" w:space="1" w:color="auto"/>
        </w:pBdr>
        <w:spacing w:before="240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>Review of Medford Trading Example</w:t>
      </w:r>
    </w:p>
    <w:p w:rsidR="001613AF" w:rsidRPr="00A265F4" w:rsidRDefault="001613AF" w:rsidP="001613AF">
      <w:pPr>
        <w:jc w:val="center"/>
        <w:rPr>
          <w:rFonts w:ascii="Palatino Linotype" w:hAnsi="Palatino Linotype"/>
        </w:rPr>
      </w:pPr>
    </w:p>
    <w:p w:rsidR="00392329" w:rsidRPr="00392329" w:rsidRDefault="001613AF" w:rsidP="00392329">
      <w:pPr>
        <w:jc w:val="both"/>
        <w:rPr>
          <w:rFonts w:asciiTheme="minorHAnsi" w:hAnsiTheme="minorHAnsi" w:cstheme="minorHAnsi"/>
        </w:rPr>
      </w:pPr>
      <w:r w:rsidRPr="00392329">
        <w:rPr>
          <w:rFonts w:asciiTheme="minorHAnsi" w:hAnsiTheme="minorHAnsi" w:cstheme="minorHAnsi"/>
          <w:b/>
        </w:rPr>
        <w:t xml:space="preserve">Date/time: </w:t>
      </w:r>
      <w:r w:rsidRPr="00392329">
        <w:rPr>
          <w:rFonts w:asciiTheme="minorHAnsi" w:hAnsiTheme="minorHAnsi" w:cstheme="minorHAnsi"/>
          <w:b/>
        </w:rPr>
        <w:tab/>
      </w:r>
      <w:r w:rsidR="00392329" w:rsidRPr="00392329">
        <w:rPr>
          <w:rFonts w:asciiTheme="minorHAnsi" w:hAnsiTheme="minorHAnsi" w:cstheme="minorHAnsi"/>
        </w:rPr>
        <w:t>March 18</w:t>
      </w:r>
      <w:r w:rsidR="00392329" w:rsidRPr="00392329">
        <w:rPr>
          <w:rFonts w:asciiTheme="minorHAnsi" w:hAnsiTheme="minorHAnsi" w:cstheme="minorHAnsi"/>
          <w:vertAlign w:val="superscript"/>
        </w:rPr>
        <w:t>th</w:t>
      </w:r>
      <w:r w:rsidR="00392329" w:rsidRPr="00392329">
        <w:rPr>
          <w:rFonts w:asciiTheme="minorHAnsi" w:hAnsiTheme="minorHAnsi" w:cstheme="minorHAnsi"/>
        </w:rPr>
        <w:t>, 2013; 1:30 – 4:30 PM</w:t>
      </w:r>
    </w:p>
    <w:p w:rsidR="00392329" w:rsidRPr="00392329" w:rsidRDefault="001613AF" w:rsidP="00392329">
      <w:pPr>
        <w:spacing w:before="120"/>
        <w:rPr>
          <w:rFonts w:asciiTheme="minorHAnsi" w:hAnsiTheme="minorHAnsi" w:cstheme="minorHAnsi"/>
        </w:rPr>
      </w:pPr>
      <w:r w:rsidRPr="00392329">
        <w:rPr>
          <w:rFonts w:asciiTheme="minorHAnsi" w:hAnsiTheme="minorHAnsi" w:cstheme="minorHAnsi"/>
          <w:b/>
        </w:rPr>
        <w:t xml:space="preserve">Location: </w:t>
      </w:r>
      <w:r w:rsidRPr="00392329">
        <w:rPr>
          <w:rFonts w:asciiTheme="minorHAnsi" w:hAnsiTheme="minorHAnsi" w:cstheme="minorHAnsi"/>
          <w:b/>
        </w:rPr>
        <w:tab/>
      </w:r>
      <w:r w:rsidR="00392329" w:rsidRPr="00392329">
        <w:rPr>
          <w:rFonts w:asciiTheme="minorHAnsi" w:hAnsiTheme="minorHAnsi" w:cstheme="minorHAnsi"/>
        </w:rPr>
        <w:t>US EPA Region 10 </w:t>
      </w:r>
    </w:p>
    <w:p w:rsidR="000911C4" w:rsidRPr="00392329" w:rsidRDefault="000911C4" w:rsidP="000911C4">
      <w:pPr>
        <w:ind w:left="720" w:firstLine="720"/>
        <w:rPr>
          <w:rFonts w:asciiTheme="minorHAnsi" w:hAnsiTheme="minorHAnsi" w:cstheme="minorHAnsi"/>
        </w:rPr>
      </w:pPr>
      <w:r w:rsidRPr="00392329">
        <w:rPr>
          <w:rFonts w:asciiTheme="minorHAnsi" w:hAnsiTheme="minorHAnsi" w:cstheme="minorHAnsi"/>
        </w:rPr>
        <w:t>Headquarters </w:t>
      </w:r>
    </w:p>
    <w:p w:rsidR="000911C4" w:rsidRPr="00392329" w:rsidRDefault="000911C4" w:rsidP="000911C4">
      <w:pPr>
        <w:ind w:left="720" w:firstLine="720"/>
        <w:rPr>
          <w:rFonts w:asciiTheme="minorHAnsi" w:hAnsiTheme="minorHAnsi" w:cstheme="minorHAnsi"/>
        </w:rPr>
      </w:pPr>
      <w:r w:rsidRPr="00392329">
        <w:rPr>
          <w:rFonts w:asciiTheme="minorHAnsi" w:hAnsiTheme="minorHAnsi" w:cstheme="minorHAnsi"/>
        </w:rPr>
        <w:t>1200 6th Avenue, Suite 900</w:t>
      </w:r>
    </w:p>
    <w:p w:rsidR="000911C4" w:rsidRPr="00392329" w:rsidRDefault="000911C4" w:rsidP="000911C4">
      <w:pPr>
        <w:ind w:left="720" w:firstLine="720"/>
        <w:rPr>
          <w:rFonts w:asciiTheme="minorHAnsi" w:hAnsiTheme="minorHAnsi" w:cstheme="minorHAnsi"/>
        </w:rPr>
      </w:pPr>
      <w:r w:rsidRPr="00392329">
        <w:rPr>
          <w:rFonts w:asciiTheme="minorHAnsi" w:hAnsiTheme="minorHAnsi" w:cstheme="minorHAnsi"/>
        </w:rPr>
        <w:t>Seattle, WA 98101</w:t>
      </w:r>
    </w:p>
    <w:p w:rsidR="00AF6E75" w:rsidRPr="00392329" w:rsidRDefault="00392329" w:rsidP="00392329">
      <w:pPr>
        <w:spacing w:before="120"/>
        <w:rPr>
          <w:rFonts w:asciiTheme="minorHAnsi" w:hAnsiTheme="minorHAnsi" w:cstheme="minorHAnsi"/>
          <w:b/>
        </w:rPr>
      </w:pPr>
      <w:r w:rsidRPr="00392329">
        <w:rPr>
          <w:rFonts w:asciiTheme="minorHAnsi" w:hAnsiTheme="minorHAnsi" w:cstheme="minorHAnsi"/>
          <w:b/>
        </w:rPr>
        <w:t>Webinar</w:t>
      </w:r>
      <w:r w:rsidR="00AF6E75" w:rsidRPr="00392329">
        <w:rPr>
          <w:rFonts w:asciiTheme="minorHAnsi" w:hAnsiTheme="minorHAnsi" w:cstheme="minorHAnsi"/>
          <w:b/>
        </w:rPr>
        <w:t xml:space="preserve">: </w:t>
      </w:r>
      <w:r w:rsidRPr="00392329">
        <w:rPr>
          <w:rFonts w:asciiTheme="minorHAnsi" w:hAnsiTheme="minorHAnsi" w:cstheme="minorHAnsi"/>
          <w:b/>
        </w:rPr>
        <w:tab/>
      </w:r>
      <w:r w:rsidRPr="00392329">
        <w:rPr>
          <w:rFonts w:asciiTheme="minorHAnsi" w:hAnsiTheme="minorHAnsi" w:cstheme="minorHAnsi"/>
        </w:rPr>
        <w:t>Webinar: https://www2.gotomeeting.com/join/797081946</w:t>
      </w:r>
    </w:p>
    <w:p w:rsidR="00705453" w:rsidRDefault="00392329" w:rsidP="00AF6E75">
      <w:pPr>
        <w:ind w:left="1440"/>
        <w:rPr>
          <w:rFonts w:ascii="Garamond" w:hAnsi="Garamond"/>
        </w:rPr>
      </w:pPr>
      <w:r w:rsidRPr="00392329">
        <w:rPr>
          <w:rFonts w:asciiTheme="minorHAnsi" w:hAnsiTheme="minorHAnsi" w:cstheme="minorHAnsi"/>
        </w:rPr>
        <w:t>Call-in: 1 (636) 277-0136</w:t>
      </w:r>
      <w:r w:rsidRPr="00392329">
        <w:rPr>
          <w:rFonts w:asciiTheme="minorHAnsi" w:hAnsiTheme="minorHAnsi" w:cstheme="minorHAnsi"/>
        </w:rPr>
        <w:br/>
        <w:t>Access Code: 797-081-946</w:t>
      </w:r>
      <w:r w:rsidRPr="00392329">
        <w:rPr>
          <w:rFonts w:asciiTheme="minorHAnsi" w:hAnsiTheme="minorHAnsi" w:cstheme="minorHAnsi"/>
        </w:rPr>
        <w:br/>
        <w:t xml:space="preserve">Audio PIN: </w:t>
      </w:r>
      <w:r w:rsidR="00B44D25">
        <w:rPr>
          <w:rFonts w:asciiTheme="minorHAnsi" w:hAnsiTheme="minorHAnsi" w:cstheme="minorHAnsi"/>
        </w:rPr>
        <w:t>provided upon login to webinar, or # for audio only participants</w:t>
      </w:r>
      <w:r w:rsidR="00AF6E75" w:rsidRPr="00AF6E75">
        <w:rPr>
          <w:rFonts w:ascii="Garamond" w:hAnsi="Garamond"/>
        </w:rPr>
        <w:br/>
      </w:r>
    </w:p>
    <w:tbl>
      <w:tblPr>
        <w:tblStyle w:val="TableGrid"/>
        <w:tblW w:w="9743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2160"/>
        <w:gridCol w:w="1355"/>
      </w:tblGrid>
      <w:tr w:rsidR="00AF6E75" w:rsidRPr="00392329" w:rsidTr="008F574A">
        <w:tc>
          <w:tcPr>
            <w:tcW w:w="6228" w:type="dxa"/>
          </w:tcPr>
          <w:p w:rsidR="008F574A" w:rsidRPr="00392329" w:rsidRDefault="008F574A" w:rsidP="00392329">
            <w:pPr>
              <w:pStyle w:val="ListParagraph"/>
              <w:numPr>
                <w:ilvl w:val="0"/>
                <w:numId w:val="2"/>
              </w:numPr>
              <w:spacing w:before="200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 xml:space="preserve">Introductions and overview </w:t>
            </w:r>
          </w:p>
        </w:tc>
        <w:tc>
          <w:tcPr>
            <w:tcW w:w="2160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Neil Mullane</w:t>
            </w:r>
          </w:p>
        </w:tc>
        <w:tc>
          <w:tcPr>
            <w:tcW w:w="1355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1:30 PM</w:t>
            </w:r>
          </w:p>
        </w:tc>
      </w:tr>
      <w:tr w:rsidR="00AF6E75" w:rsidRPr="00392329" w:rsidTr="008F574A">
        <w:tc>
          <w:tcPr>
            <w:tcW w:w="6228" w:type="dxa"/>
          </w:tcPr>
          <w:p w:rsidR="008F574A" w:rsidRPr="00392329" w:rsidRDefault="008F574A" w:rsidP="00392329">
            <w:pPr>
              <w:pStyle w:val="ListParagraph"/>
              <w:numPr>
                <w:ilvl w:val="0"/>
                <w:numId w:val="2"/>
              </w:numPr>
              <w:spacing w:before="200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 xml:space="preserve">Rogue TMDL process overview and Temperature TMDL </w:t>
            </w:r>
          </w:p>
        </w:tc>
        <w:tc>
          <w:tcPr>
            <w:tcW w:w="2160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Dan Turner</w:t>
            </w:r>
          </w:p>
        </w:tc>
        <w:tc>
          <w:tcPr>
            <w:tcW w:w="1355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1:45 PM</w:t>
            </w:r>
          </w:p>
        </w:tc>
      </w:tr>
      <w:tr w:rsidR="00AF6E75" w:rsidRPr="00392329" w:rsidTr="008F574A">
        <w:tc>
          <w:tcPr>
            <w:tcW w:w="6228" w:type="dxa"/>
          </w:tcPr>
          <w:p w:rsidR="008F574A" w:rsidRPr="00392329" w:rsidRDefault="008F574A" w:rsidP="00392329">
            <w:pPr>
              <w:pStyle w:val="ListParagraph"/>
              <w:numPr>
                <w:ilvl w:val="0"/>
                <w:numId w:val="2"/>
              </w:numPr>
              <w:spacing w:before="200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NPDES permit effluent limit development and implementation in the City’s permit</w:t>
            </w:r>
          </w:p>
        </w:tc>
        <w:tc>
          <w:tcPr>
            <w:tcW w:w="2160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Jon Gasik</w:t>
            </w:r>
          </w:p>
        </w:tc>
        <w:tc>
          <w:tcPr>
            <w:tcW w:w="1355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2:</w:t>
            </w:r>
            <w:r w:rsidR="00214E0D" w:rsidRPr="00392329">
              <w:rPr>
                <w:rFonts w:asciiTheme="minorHAnsi" w:hAnsiTheme="minorHAnsi" w:cstheme="minorHAnsi"/>
                <w:sz w:val="28"/>
              </w:rPr>
              <w:t>15</w:t>
            </w:r>
            <w:r w:rsidRPr="00392329">
              <w:rPr>
                <w:rFonts w:asciiTheme="minorHAnsi" w:hAnsiTheme="minorHAnsi" w:cstheme="minorHAnsi"/>
                <w:sz w:val="28"/>
              </w:rPr>
              <w:t xml:space="preserve"> PM</w:t>
            </w:r>
          </w:p>
        </w:tc>
      </w:tr>
      <w:tr w:rsidR="00AF6E75" w:rsidRPr="00392329" w:rsidTr="008F574A">
        <w:tc>
          <w:tcPr>
            <w:tcW w:w="6228" w:type="dxa"/>
          </w:tcPr>
          <w:p w:rsidR="008F574A" w:rsidRPr="00392329" w:rsidRDefault="00214E0D" w:rsidP="00392329">
            <w:pPr>
              <w:pStyle w:val="ListParagraph"/>
              <w:numPr>
                <w:ilvl w:val="0"/>
                <w:numId w:val="2"/>
              </w:numPr>
              <w:spacing w:before="200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 xml:space="preserve">Transaction model and contracts for credit generation </w:t>
            </w:r>
          </w:p>
        </w:tc>
        <w:tc>
          <w:tcPr>
            <w:tcW w:w="2160" w:type="dxa"/>
          </w:tcPr>
          <w:p w:rsidR="008F574A" w:rsidRPr="00392329" w:rsidRDefault="00214E0D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 xml:space="preserve">David Primozich </w:t>
            </w:r>
          </w:p>
        </w:tc>
        <w:tc>
          <w:tcPr>
            <w:tcW w:w="1355" w:type="dxa"/>
          </w:tcPr>
          <w:p w:rsidR="008F574A" w:rsidRPr="00392329" w:rsidRDefault="00214E0D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2</w:t>
            </w:r>
            <w:r w:rsidR="008F574A" w:rsidRPr="00392329">
              <w:rPr>
                <w:rFonts w:asciiTheme="minorHAnsi" w:hAnsiTheme="minorHAnsi" w:cstheme="minorHAnsi"/>
                <w:sz w:val="28"/>
              </w:rPr>
              <w:t>:</w:t>
            </w:r>
            <w:r w:rsidRPr="00392329">
              <w:rPr>
                <w:rFonts w:asciiTheme="minorHAnsi" w:hAnsiTheme="minorHAnsi" w:cstheme="minorHAnsi"/>
                <w:sz w:val="28"/>
              </w:rPr>
              <w:t>45</w:t>
            </w:r>
            <w:r w:rsidR="008F574A" w:rsidRPr="00392329">
              <w:rPr>
                <w:rFonts w:asciiTheme="minorHAnsi" w:hAnsiTheme="minorHAnsi" w:cstheme="minorHAnsi"/>
                <w:sz w:val="28"/>
              </w:rPr>
              <w:t xml:space="preserve"> PM</w:t>
            </w:r>
          </w:p>
        </w:tc>
      </w:tr>
      <w:tr w:rsidR="00214E0D" w:rsidRPr="00392329" w:rsidTr="008F574A">
        <w:tc>
          <w:tcPr>
            <w:tcW w:w="6228" w:type="dxa"/>
          </w:tcPr>
          <w:p w:rsidR="00214E0D" w:rsidRPr="00392329" w:rsidRDefault="00214E0D" w:rsidP="00392329">
            <w:pPr>
              <w:pStyle w:val="ListParagraph"/>
              <w:numPr>
                <w:ilvl w:val="0"/>
                <w:numId w:val="2"/>
              </w:numPr>
              <w:spacing w:before="200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Questions and Discussion</w:t>
            </w:r>
          </w:p>
        </w:tc>
        <w:tc>
          <w:tcPr>
            <w:tcW w:w="2160" w:type="dxa"/>
          </w:tcPr>
          <w:p w:rsidR="00214E0D" w:rsidRPr="00392329" w:rsidRDefault="00214E0D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55" w:type="dxa"/>
          </w:tcPr>
          <w:p w:rsidR="00214E0D" w:rsidRPr="00392329" w:rsidRDefault="00214E0D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3:00 PM</w:t>
            </w:r>
          </w:p>
        </w:tc>
      </w:tr>
      <w:tr w:rsidR="00AF6E75" w:rsidRPr="00392329" w:rsidTr="008F574A">
        <w:tc>
          <w:tcPr>
            <w:tcW w:w="6228" w:type="dxa"/>
          </w:tcPr>
          <w:p w:rsidR="008F574A" w:rsidRPr="00392329" w:rsidRDefault="00214E0D" w:rsidP="00392329">
            <w:pPr>
              <w:pStyle w:val="ListParagraph"/>
              <w:numPr>
                <w:ilvl w:val="0"/>
                <w:numId w:val="2"/>
              </w:numPr>
              <w:spacing w:before="200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ODEQ trade policy and Medford trading program</w:t>
            </w:r>
          </w:p>
        </w:tc>
        <w:tc>
          <w:tcPr>
            <w:tcW w:w="2160" w:type="dxa"/>
          </w:tcPr>
          <w:p w:rsidR="008F574A" w:rsidRPr="00392329" w:rsidRDefault="00214E0D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Ranei Nomura</w:t>
            </w:r>
          </w:p>
        </w:tc>
        <w:tc>
          <w:tcPr>
            <w:tcW w:w="1355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3:45 PM</w:t>
            </w:r>
          </w:p>
        </w:tc>
      </w:tr>
      <w:tr w:rsidR="00AF6E75" w:rsidRPr="00392329" w:rsidTr="008F574A">
        <w:tc>
          <w:tcPr>
            <w:tcW w:w="6228" w:type="dxa"/>
          </w:tcPr>
          <w:p w:rsidR="008F574A" w:rsidRPr="00392329" w:rsidRDefault="008F574A" w:rsidP="00392329">
            <w:pPr>
              <w:pStyle w:val="ListParagraph"/>
              <w:numPr>
                <w:ilvl w:val="0"/>
                <w:numId w:val="2"/>
              </w:numPr>
              <w:spacing w:before="200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 xml:space="preserve">Credit verification and  registration </w:t>
            </w:r>
          </w:p>
        </w:tc>
        <w:tc>
          <w:tcPr>
            <w:tcW w:w="2160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Carrie Sanneman</w:t>
            </w:r>
          </w:p>
        </w:tc>
        <w:tc>
          <w:tcPr>
            <w:tcW w:w="1355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4:00 PM</w:t>
            </w:r>
          </w:p>
        </w:tc>
      </w:tr>
      <w:tr w:rsidR="00AF6E75" w:rsidRPr="00392329" w:rsidTr="008F574A">
        <w:tc>
          <w:tcPr>
            <w:tcW w:w="6228" w:type="dxa"/>
          </w:tcPr>
          <w:p w:rsidR="008F574A" w:rsidRPr="00392329" w:rsidRDefault="008F574A" w:rsidP="00392329">
            <w:pPr>
              <w:pStyle w:val="ListParagraph"/>
              <w:numPr>
                <w:ilvl w:val="0"/>
                <w:numId w:val="2"/>
              </w:numPr>
              <w:spacing w:before="200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Summary, questions and next steps</w:t>
            </w:r>
          </w:p>
        </w:tc>
        <w:tc>
          <w:tcPr>
            <w:tcW w:w="2160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Neil Mullane</w:t>
            </w:r>
          </w:p>
        </w:tc>
        <w:tc>
          <w:tcPr>
            <w:tcW w:w="1355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4:15 PM</w:t>
            </w:r>
          </w:p>
        </w:tc>
      </w:tr>
      <w:tr w:rsidR="00AF6E75" w:rsidRPr="00392329" w:rsidTr="008F574A">
        <w:tc>
          <w:tcPr>
            <w:tcW w:w="6228" w:type="dxa"/>
          </w:tcPr>
          <w:p w:rsidR="008F574A" w:rsidRPr="00392329" w:rsidRDefault="008F574A" w:rsidP="00392329">
            <w:pPr>
              <w:pStyle w:val="ListParagraph"/>
              <w:spacing w:before="200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Adjourn</w:t>
            </w:r>
          </w:p>
        </w:tc>
        <w:tc>
          <w:tcPr>
            <w:tcW w:w="2160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55" w:type="dxa"/>
          </w:tcPr>
          <w:p w:rsidR="008F574A" w:rsidRPr="00392329" w:rsidRDefault="008F574A" w:rsidP="00392329">
            <w:pPr>
              <w:spacing w:before="200"/>
              <w:jc w:val="right"/>
              <w:rPr>
                <w:rFonts w:asciiTheme="minorHAnsi" w:hAnsiTheme="minorHAnsi" w:cstheme="minorHAnsi"/>
                <w:sz w:val="28"/>
              </w:rPr>
            </w:pPr>
            <w:r w:rsidRPr="00392329">
              <w:rPr>
                <w:rFonts w:asciiTheme="minorHAnsi" w:hAnsiTheme="minorHAnsi" w:cstheme="minorHAnsi"/>
                <w:sz w:val="28"/>
              </w:rPr>
              <w:t>4:30 PM</w:t>
            </w:r>
          </w:p>
        </w:tc>
      </w:tr>
    </w:tbl>
    <w:p w:rsidR="00DF0E87" w:rsidRPr="00AF6E75" w:rsidRDefault="00DF0E87" w:rsidP="001613AF">
      <w:pPr>
        <w:rPr>
          <w:rFonts w:ascii="Garamond" w:hAnsi="Garamond"/>
          <w:sz w:val="28"/>
        </w:rPr>
      </w:pPr>
    </w:p>
    <w:p w:rsidR="001613AF" w:rsidRPr="00B44D25" w:rsidRDefault="00EF7F80" w:rsidP="001613AF">
      <w:pPr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Materials:</w:t>
      </w:r>
    </w:p>
    <w:p w:rsidR="0030636F" w:rsidRPr="00B44D25" w:rsidRDefault="0030636F" w:rsidP="0030636F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“What is water quality trading” handout - provided</w:t>
      </w:r>
    </w:p>
    <w:p w:rsidR="00EF7F80" w:rsidRPr="00B44D25" w:rsidRDefault="00EF7F80" w:rsidP="0030636F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Rogue TMDL fact sheet hand out</w:t>
      </w:r>
      <w:r w:rsidR="0030636F" w:rsidRPr="00B44D25">
        <w:rPr>
          <w:rFonts w:asciiTheme="minorHAnsi" w:hAnsiTheme="minorHAnsi" w:cstheme="minorHAnsi"/>
        </w:rPr>
        <w:t xml:space="preserve"> - provided</w:t>
      </w:r>
    </w:p>
    <w:p w:rsidR="00EF7F80" w:rsidRPr="00B44D25" w:rsidRDefault="00EF7F80" w:rsidP="0030636F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 xml:space="preserve">City of Medford NPDES Permit </w:t>
      </w:r>
      <w:r w:rsidR="00214E0D" w:rsidRPr="00B44D25">
        <w:rPr>
          <w:rFonts w:asciiTheme="minorHAnsi" w:hAnsiTheme="minorHAnsi" w:cstheme="minorHAnsi"/>
        </w:rPr>
        <w:t xml:space="preserve">(pgs 10,11, </w:t>
      </w:r>
      <w:r w:rsidR="00B3661D" w:rsidRPr="00B44D25">
        <w:rPr>
          <w:rFonts w:asciiTheme="minorHAnsi" w:hAnsiTheme="minorHAnsi" w:cstheme="minorHAnsi"/>
        </w:rPr>
        <w:t xml:space="preserve">16, 21-23) - </w:t>
      </w:r>
      <w:hyperlink r:id="rId8" w:anchor="Rep" w:history="1">
        <w:r w:rsidR="00B3661D" w:rsidRPr="00B44D25">
          <w:rPr>
            <w:rStyle w:val="Hyperlink"/>
            <w:rFonts w:asciiTheme="minorHAnsi" w:hAnsiTheme="minorHAnsi" w:cstheme="minorHAnsi"/>
          </w:rPr>
          <w:t>http://www.deq.state.or.us/wq/trading/trading.htm#Rep</w:t>
        </w:r>
      </w:hyperlink>
    </w:p>
    <w:p w:rsidR="00B3661D" w:rsidRPr="00B44D25" w:rsidRDefault="00B3661D" w:rsidP="0030636F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City of Medford Thermal Credit Trading Plan - provided</w:t>
      </w:r>
    </w:p>
    <w:p w:rsidR="00392329" w:rsidRPr="00B44D25" w:rsidRDefault="00392329" w:rsidP="0030636F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 xml:space="preserve">City of Medford Annual Temperature Trading Report – provided </w:t>
      </w:r>
    </w:p>
    <w:p w:rsidR="00EF7F80" w:rsidRPr="00392329" w:rsidRDefault="00EF7F80" w:rsidP="001613AF">
      <w:pPr>
        <w:rPr>
          <w:rFonts w:asciiTheme="minorHAnsi" w:hAnsiTheme="minorHAnsi" w:cstheme="minorHAnsi"/>
          <w:sz w:val="28"/>
        </w:rPr>
      </w:pPr>
    </w:p>
    <w:p w:rsidR="00392329" w:rsidRPr="00392329" w:rsidRDefault="00392329" w:rsidP="001613AF">
      <w:pPr>
        <w:rPr>
          <w:rFonts w:asciiTheme="minorHAnsi" w:hAnsiTheme="minorHAnsi" w:cstheme="minorHAnsi"/>
          <w:sz w:val="28"/>
        </w:rPr>
      </w:pPr>
    </w:p>
    <w:p w:rsidR="00B44D25" w:rsidRDefault="00B44D25" w:rsidP="001613AF">
      <w:pPr>
        <w:rPr>
          <w:rFonts w:asciiTheme="minorHAnsi" w:hAnsiTheme="minorHAnsi" w:cstheme="minorHAnsi"/>
        </w:rPr>
      </w:pPr>
    </w:p>
    <w:p w:rsidR="00B44D25" w:rsidRDefault="00B44D25" w:rsidP="001613AF">
      <w:pPr>
        <w:rPr>
          <w:rFonts w:asciiTheme="minorHAnsi" w:hAnsiTheme="minorHAnsi" w:cstheme="minorHAnsi"/>
        </w:rPr>
      </w:pPr>
    </w:p>
    <w:p w:rsidR="00EF7F80" w:rsidRPr="00B44D25" w:rsidRDefault="00EF7F80" w:rsidP="001613AF">
      <w:pPr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Other Resources:</w:t>
      </w:r>
    </w:p>
    <w:p w:rsidR="00F47FB2" w:rsidRPr="00B44D25" w:rsidRDefault="00F47FB2" w:rsidP="00F47FB2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TFT &amp; City of Medford Thermal Credit Contract – provided</w:t>
      </w:r>
    </w:p>
    <w:p w:rsidR="00EF7F80" w:rsidRPr="00B44D25" w:rsidRDefault="00EF7F80" w:rsidP="00A85BC9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Rogue River TMDL</w:t>
      </w:r>
      <w:r w:rsidR="0027011A" w:rsidRPr="00B44D25">
        <w:rPr>
          <w:rFonts w:asciiTheme="minorHAnsi" w:hAnsiTheme="minorHAnsi" w:cstheme="minorHAnsi"/>
        </w:rPr>
        <w:t xml:space="preserve">, Chapter </w:t>
      </w:r>
      <w:r w:rsidR="00214E0D" w:rsidRPr="00B44D25">
        <w:rPr>
          <w:rFonts w:asciiTheme="minorHAnsi" w:hAnsiTheme="minorHAnsi" w:cstheme="minorHAnsi"/>
        </w:rPr>
        <w:t>2 (pgs</w:t>
      </w:r>
      <w:r w:rsidR="00A85BC9" w:rsidRPr="00B44D25">
        <w:rPr>
          <w:rFonts w:asciiTheme="minorHAnsi" w:hAnsiTheme="minorHAnsi" w:cstheme="minorHAnsi"/>
        </w:rPr>
        <w:t xml:space="preserve"> 2-32, 2-60)</w:t>
      </w:r>
      <w:r w:rsidR="00214E0D" w:rsidRPr="00B44D25">
        <w:rPr>
          <w:rFonts w:asciiTheme="minorHAnsi" w:hAnsiTheme="minorHAnsi" w:cstheme="minorHAnsi"/>
        </w:rPr>
        <w:t>– http://www.deq.state.or.us/wq/tmdls/docs/roguebasin/Rogue/Chapter2Temperature</w:t>
      </w:r>
      <w:r w:rsidR="00B44D25">
        <w:rPr>
          <w:rFonts w:asciiTheme="minorHAnsi" w:hAnsiTheme="minorHAnsi" w:cstheme="minorHAnsi"/>
        </w:rPr>
        <w:t xml:space="preserve"> </w:t>
      </w:r>
      <w:r w:rsidR="00214E0D" w:rsidRPr="00B44D25">
        <w:rPr>
          <w:rFonts w:asciiTheme="minorHAnsi" w:hAnsiTheme="minorHAnsi" w:cstheme="minorHAnsi"/>
        </w:rPr>
        <w:t>.pd</w:t>
      </w:r>
      <w:r w:rsidR="00B44D25">
        <w:rPr>
          <w:rFonts w:asciiTheme="minorHAnsi" w:hAnsiTheme="minorHAnsi" w:cstheme="minorHAnsi"/>
        </w:rPr>
        <w:t>f</w:t>
      </w:r>
    </w:p>
    <w:p w:rsidR="00214E0D" w:rsidRPr="00B44D25" w:rsidRDefault="00A85BC9" w:rsidP="00A85BC9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Rogue River TMDL, Chapter 4 (pg 4-14) –</w:t>
      </w:r>
      <w:r w:rsidR="00214E0D" w:rsidRPr="00B44D25">
        <w:rPr>
          <w:rFonts w:asciiTheme="minorHAnsi" w:hAnsiTheme="minorHAnsi" w:cstheme="minorHAnsi"/>
        </w:rPr>
        <w:t>http://www.deq.state.or.us/wq/tmdls/docs/roguebasin/Rogue/Chapter4WQMP.pdf</w:t>
      </w:r>
    </w:p>
    <w:p w:rsidR="00392329" w:rsidRPr="00B44D25" w:rsidRDefault="00392329" w:rsidP="00F47FB2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City of Medford Permit Evaluation Report and Fact Sheet</w:t>
      </w:r>
      <w:r w:rsidR="00BF0A62" w:rsidRPr="00B44D25">
        <w:rPr>
          <w:rFonts w:asciiTheme="minorHAnsi" w:hAnsiTheme="minorHAnsi" w:cstheme="minorHAnsi"/>
        </w:rPr>
        <w:t xml:space="preserve"> (Sec. 4.22, 5.3 and 5.4) – </w:t>
      </w:r>
      <w:hyperlink r:id="rId9" w:history="1">
        <w:r w:rsidR="00F47FB2" w:rsidRPr="00B44D25">
          <w:rPr>
            <w:rStyle w:val="Hyperlink"/>
            <w:rFonts w:asciiTheme="minorHAnsi" w:hAnsiTheme="minorHAnsi" w:cstheme="minorHAnsi"/>
          </w:rPr>
          <w:t>http://www.deq.state.or.us/wqpr/3536_2011121400a25CS03.PDF</w:t>
        </w:r>
      </w:hyperlink>
    </w:p>
    <w:p w:rsidR="00F47FB2" w:rsidRPr="00B44D25" w:rsidRDefault="00F47FB2" w:rsidP="00F47FB2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City of Medford Discharge Monitoring Report (Oct) - provided</w:t>
      </w:r>
    </w:p>
    <w:p w:rsidR="00392329" w:rsidRPr="00B44D25" w:rsidRDefault="00392329" w:rsidP="00392329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City of Medford Amendments to Fact Sheet - http://www.deq.state.or.us/wqpr/3536_2011121400a25CS03.PDF</w:t>
      </w:r>
    </w:p>
    <w:p w:rsidR="00A85BC9" w:rsidRPr="00B44D25" w:rsidRDefault="00A85BC9" w:rsidP="00A85BC9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 xml:space="preserve">Oregon DEQ Internal Management Directive on Water Quality Trading – </w:t>
      </w:r>
      <w:hyperlink r:id="rId10" w:history="1">
        <w:r w:rsidRPr="00B44D25">
          <w:rPr>
            <w:rStyle w:val="Hyperlink"/>
            <w:rFonts w:asciiTheme="minorHAnsi" w:hAnsiTheme="minorHAnsi" w:cstheme="minorHAnsi"/>
          </w:rPr>
          <w:t>http://www.deq.state.or.us/wq/pubs/imds/wqtrading.pdf</w:t>
        </w:r>
      </w:hyperlink>
    </w:p>
    <w:p w:rsidR="00A85BC9" w:rsidRPr="00B44D25" w:rsidRDefault="00A85BC9" w:rsidP="00A85BC9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Oregon DEQ IMD on Compliance Schedules (pg 13)  – http://www.deq.state.or.us/wq/pubs/imds/ComplianceSchedule.pdf</w:t>
      </w:r>
    </w:p>
    <w:p w:rsidR="00EF7F80" w:rsidRPr="00B44D25" w:rsidRDefault="0027011A" w:rsidP="00A85BC9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inorHAnsi" w:hAnsiTheme="minorHAnsi" w:cstheme="minorHAnsi"/>
        </w:rPr>
      </w:pPr>
      <w:r w:rsidRPr="00B44D25">
        <w:rPr>
          <w:rFonts w:asciiTheme="minorHAnsi" w:hAnsiTheme="minorHAnsi" w:cstheme="minorHAnsi"/>
        </w:rPr>
        <w:t>Willamette Partner</w:t>
      </w:r>
      <w:r w:rsidR="00A85BC9" w:rsidRPr="00B44D25">
        <w:rPr>
          <w:rFonts w:asciiTheme="minorHAnsi" w:hAnsiTheme="minorHAnsi" w:cstheme="minorHAnsi"/>
        </w:rPr>
        <w:t>ship General Crediting Protocol – http://willamettepartnership.org/ecosystem-credit-accounting</w:t>
      </w:r>
    </w:p>
    <w:sectPr w:rsidR="00EF7F80" w:rsidRPr="00B44D25" w:rsidSect="00392329">
      <w:headerReference w:type="default" r:id="rId11"/>
      <w:headerReference w:type="first" r:id="rId12"/>
      <w:pgSz w:w="12240" w:h="15840"/>
      <w:pgMar w:top="1440" w:right="1440" w:bottom="63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66" w:rsidRDefault="00864E66" w:rsidP="001613AF">
      <w:r>
        <w:separator/>
      </w:r>
    </w:p>
  </w:endnote>
  <w:endnote w:type="continuationSeparator" w:id="0">
    <w:p w:rsidR="00864E66" w:rsidRDefault="00864E66" w:rsidP="0016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66" w:rsidRDefault="00864E66" w:rsidP="001613AF">
      <w:r>
        <w:separator/>
      </w:r>
    </w:p>
  </w:footnote>
  <w:footnote w:type="continuationSeparator" w:id="0">
    <w:p w:rsidR="00864E66" w:rsidRDefault="00864E66" w:rsidP="0016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AF" w:rsidRPr="00392329" w:rsidRDefault="00392329" w:rsidP="00392329">
    <w:pPr>
      <w:pStyle w:val="Default"/>
      <w:spacing w:before="240"/>
      <w:rPr>
        <w:rFonts w:ascii="Palatino Linotype" w:hAnsi="Palatino Linotype" w:cs="Arial"/>
        <w:bCs/>
        <w:smallCaps/>
        <w:sz w:val="38"/>
        <w:szCs w:val="23"/>
      </w:rPr>
    </w:pPr>
    <w:r w:rsidRPr="005B25E8">
      <w:rPr>
        <w:rFonts w:ascii="Palatino Linotype" w:hAnsi="Palatino Linotype" w:cs="Arial"/>
        <w:bCs/>
        <w:smallCaps/>
        <w:sz w:val="38"/>
        <w:szCs w:val="23"/>
      </w:rPr>
      <w:t>Joint Regional Agreement</w:t>
    </w:r>
    <w:sdt>
      <w:sdtPr>
        <w:rPr>
          <w:smallCaps/>
          <w:sz w:val="38"/>
        </w:rPr>
        <w:id w:val="319933420"/>
        <w:docPartObj>
          <w:docPartGallery w:val="Watermarks"/>
          <w:docPartUnique/>
        </w:docPartObj>
      </w:sdtPr>
      <w:sdtEndPr/>
      <w:sdtContent>
        <w:r w:rsidR="00864E66">
          <w:rPr>
            <w:smallCaps/>
            <w:noProof/>
            <w:sz w:val="3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5B25E8">
      <w:rPr>
        <w:smallCaps/>
        <w:sz w:val="38"/>
      </w:rPr>
      <w:t xml:space="preserve"> on Water Quality Trading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29" w:rsidRDefault="00392329" w:rsidP="00392329">
    <w:pPr>
      <w:pStyle w:val="Header"/>
      <w:tabs>
        <w:tab w:val="clear" w:pos="4680"/>
        <w:tab w:val="clear" w:pos="9360"/>
        <w:tab w:val="left" w:pos="3273"/>
      </w:tabs>
      <w:ind w:hanging="90"/>
      <w:jc w:val="both"/>
    </w:pPr>
    <w:r w:rsidRPr="005B25E8">
      <w:rPr>
        <w:rFonts w:ascii="Palatino Linotype" w:hAnsi="Palatino Linotype" w:cs="Arial"/>
        <w:bCs/>
        <w:smallCaps/>
        <w:sz w:val="38"/>
        <w:szCs w:val="23"/>
      </w:rPr>
      <w:t>Joint Regional Agreement</w:t>
    </w:r>
    <w:r>
      <w:rPr>
        <w:rFonts w:ascii="Palatino Linotype" w:hAnsi="Palatino Linotype" w:cs="Arial"/>
        <w:bCs/>
        <w:smallCaps/>
        <w:sz w:val="38"/>
        <w:szCs w:val="23"/>
      </w:rPr>
      <w:t xml:space="preserve"> on Water Quality Trading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BBF"/>
    <w:multiLevelType w:val="hybridMultilevel"/>
    <w:tmpl w:val="F9E8EA20"/>
    <w:lvl w:ilvl="0" w:tplc="EBE68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17F"/>
    <w:multiLevelType w:val="hybridMultilevel"/>
    <w:tmpl w:val="7BA61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2183"/>
    <w:multiLevelType w:val="hybridMultilevel"/>
    <w:tmpl w:val="076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7F70"/>
    <w:multiLevelType w:val="hybridMultilevel"/>
    <w:tmpl w:val="4706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16FD6"/>
    <w:multiLevelType w:val="hybridMultilevel"/>
    <w:tmpl w:val="44DA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63F7"/>
    <w:multiLevelType w:val="hybridMultilevel"/>
    <w:tmpl w:val="8A0A4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F"/>
    <w:rsid w:val="00057152"/>
    <w:rsid w:val="000911C4"/>
    <w:rsid w:val="000D1113"/>
    <w:rsid w:val="00102539"/>
    <w:rsid w:val="001613AF"/>
    <w:rsid w:val="001940D7"/>
    <w:rsid w:val="001C5DED"/>
    <w:rsid w:val="00214E0D"/>
    <w:rsid w:val="00216FE7"/>
    <w:rsid w:val="0027011A"/>
    <w:rsid w:val="0030636F"/>
    <w:rsid w:val="00392329"/>
    <w:rsid w:val="003F56F3"/>
    <w:rsid w:val="0041429F"/>
    <w:rsid w:val="004874C3"/>
    <w:rsid w:val="005156CB"/>
    <w:rsid w:val="005A2C20"/>
    <w:rsid w:val="005C75FC"/>
    <w:rsid w:val="0060114A"/>
    <w:rsid w:val="006F5F7D"/>
    <w:rsid w:val="00705453"/>
    <w:rsid w:val="008537A2"/>
    <w:rsid w:val="00864E66"/>
    <w:rsid w:val="008B5A2D"/>
    <w:rsid w:val="008D4FAC"/>
    <w:rsid w:val="008F574A"/>
    <w:rsid w:val="009C06E8"/>
    <w:rsid w:val="00A85BC9"/>
    <w:rsid w:val="00AC4A0F"/>
    <w:rsid w:val="00AE3A91"/>
    <w:rsid w:val="00AF6E75"/>
    <w:rsid w:val="00B3661D"/>
    <w:rsid w:val="00B44D25"/>
    <w:rsid w:val="00B83597"/>
    <w:rsid w:val="00BF0A62"/>
    <w:rsid w:val="00CA1179"/>
    <w:rsid w:val="00DF0E87"/>
    <w:rsid w:val="00E15B09"/>
    <w:rsid w:val="00EF7F80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3AF"/>
  </w:style>
  <w:style w:type="paragraph" w:styleId="Footer">
    <w:name w:val="footer"/>
    <w:basedOn w:val="Normal"/>
    <w:link w:val="FooterChar"/>
    <w:uiPriority w:val="99"/>
    <w:unhideWhenUsed/>
    <w:rsid w:val="001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F"/>
  </w:style>
  <w:style w:type="paragraph" w:styleId="BalloonText">
    <w:name w:val="Balloon Text"/>
    <w:basedOn w:val="Normal"/>
    <w:link w:val="BalloonTextChar"/>
    <w:uiPriority w:val="99"/>
    <w:semiHidden/>
    <w:unhideWhenUsed/>
    <w:rsid w:val="001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1C4"/>
  </w:style>
  <w:style w:type="character" w:styleId="Hyperlink">
    <w:name w:val="Hyperlink"/>
    <w:basedOn w:val="DefaultParagraphFont"/>
    <w:uiPriority w:val="99"/>
    <w:unhideWhenUsed/>
    <w:rsid w:val="00A85BC9"/>
    <w:rPr>
      <w:color w:val="0000FF" w:themeColor="hyperlink"/>
      <w:u w:val="single"/>
    </w:rPr>
  </w:style>
  <w:style w:type="paragraph" w:customStyle="1" w:styleId="Default">
    <w:name w:val="Default"/>
    <w:rsid w:val="00392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3AF"/>
  </w:style>
  <w:style w:type="paragraph" w:styleId="Footer">
    <w:name w:val="footer"/>
    <w:basedOn w:val="Normal"/>
    <w:link w:val="FooterChar"/>
    <w:uiPriority w:val="99"/>
    <w:unhideWhenUsed/>
    <w:rsid w:val="001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AF"/>
  </w:style>
  <w:style w:type="paragraph" w:styleId="BalloonText">
    <w:name w:val="Balloon Text"/>
    <w:basedOn w:val="Normal"/>
    <w:link w:val="BalloonTextChar"/>
    <w:uiPriority w:val="99"/>
    <w:semiHidden/>
    <w:unhideWhenUsed/>
    <w:rsid w:val="0016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1C4"/>
  </w:style>
  <w:style w:type="character" w:styleId="Hyperlink">
    <w:name w:val="Hyperlink"/>
    <w:basedOn w:val="DefaultParagraphFont"/>
    <w:uiPriority w:val="99"/>
    <w:unhideWhenUsed/>
    <w:rsid w:val="00A85BC9"/>
    <w:rPr>
      <w:color w:val="0000FF" w:themeColor="hyperlink"/>
      <w:u w:val="single"/>
    </w:rPr>
  </w:style>
  <w:style w:type="paragraph" w:customStyle="1" w:styleId="Default">
    <w:name w:val="Default"/>
    <w:rsid w:val="00392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state.or.us/wq/trading/trading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q.state.or.us/wq/pubs/imds/wqtrad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q.state.or.us/wqpr/3536_2011121400a25CS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DEQ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Sanneman</dc:creator>
  <cp:lastModifiedBy>mbridges</cp:lastModifiedBy>
  <cp:revision>2</cp:revision>
  <dcterms:created xsi:type="dcterms:W3CDTF">2013-03-22T14:28:00Z</dcterms:created>
  <dcterms:modified xsi:type="dcterms:W3CDTF">2013-03-22T14:28:00Z</dcterms:modified>
</cp:coreProperties>
</file>