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CA" w:rsidRDefault="002258CA" w:rsidP="002258CA">
      <w:pPr>
        <w:spacing w:before="240"/>
        <w:rPr>
          <w:rFonts w:ascii="Palatino Linotype" w:hAnsi="Palatino Linotype"/>
          <w:sz w:val="28"/>
        </w:rPr>
      </w:pPr>
      <w:r w:rsidRPr="002258CA">
        <w:rPr>
          <w:rFonts w:ascii="Palatino Linotype" w:hAnsi="Palatino Linotype"/>
          <w:sz w:val="28"/>
        </w:rPr>
        <w:t xml:space="preserve">Discussion </w:t>
      </w:r>
      <w:proofErr w:type="gramStart"/>
      <w:r w:rsidRPr="002258CA">
        <w:rPr>
          <w:rFonts w:ascii="Palatino Linotype" w:hAnsi="Palatino Linotype"/>
          <w:sz w:val="28"/>
        </w:rPr>
        <w:t>Guide,</w:t>
      </w:r>
      <w:proofErr w:type="gramEnd"/>
      <w:r w:rsidRPr="002258CA">
        <w:rPr>
          <w:rFonts w:ascii="Palatino Linotype" w:hAnsi="Palatino Linotype"/>
          <w:sz w:val="28"/>
        </w:rPr>
        <w:t xml:space="preserve"> May </w:t>
      </w:r>
      <w:r w:rsidR="007245B3">
        <w:rPr>
          <w:rFonts w:ascii="Palatino Linotype" w:hAnsi="Palatino Linotype"/>
          <w:sz w:val="28"/>
        </w:rPr>
        <w:t>2</w:t>
      </w:r>
      <w:r w:rsidR="00E41845">
        <w:rPr>
          <w:rFonts w:ascii="Palatino Linotype" w:hAnsi="Palatino Linotype"/>
          <w:sz w:val="28"/>
        </w:rPr>
        <w:t>8</w:t>
      </w:r>
      <w:r w:rsidRPr="002258CA">
        <w:rPr>
          <w:rFonts w:ascii="Palatino Linotype" w:hAnsi="Palatino Linotype"/>
          <w:sz w:val="28"/>
          <w:vertAlign w:val="superscript"/>
        </w:rPr>
        <w:t>th</w:t>
      </w:r>
      <w:r w:rsidRPr="002258CA">
        <w:rPr>
          <w:rFonts w:ascii="Palatino Linotype" w:hAnsi="Palatino Linotype"/>
          <w:sz w:val="28"/>
        </w:rPr>
        <w:t>, 2013</w:t>
      </w:r>
    </w:p>
    <w:p w:rsidR="002258CA" w:rsidRPr="002258CA" w:rsidRDefault="002258CA" w:rsidP="002258CA">
      <w:pPr>
        <w:autoSpaceDE w:val="0"/>
        <w:autoSpaceDN w:val="0"/>
        <w:adjustRightInd w:val="0"/>
        <w:spacing w:before="360" w:after="0" w:line="240" w:lineRule="auto"/>
        <w:rPr>
          <w:rFonts w:ascii="Calibri" w:eastAsia="Calibri" w:hAnsi="Calibri" w:cs="Arial"/>
          <w:b/>
          <w:bCs/>
          <w:color w:val="000000"/>
          <w:sz w:val="28"/>
          <w:szCs w:val="23"/>
        </w:rPr>
      </w:pPr>
      <w:r w:rsidRPr="002258CA">
        <w:rPr>
          <w:rFonts w:ascii="Calibri" w:eastAsia="Calibri" w:hAnsi="Calibri" w:cs="Times New Roman"/>
          <w:color w:val="000000"/>
          <w:sz w:val="24"/>
          <w:szCs w:val="24"/>
        </w:rPr>
        <w:t xml:space="preserve">Discussion Guides are intended to provide definitions, context, analysis, and options for addressing various components of water quality trading programs (e.g. trading ratios, BMP quality standards) that will be addressed through interagency discussions and workshops. </w:t>
      </w:r>
    </w:p>
    <w:p w:rsidR="009A5794" w:rsidRPr="002258CA" w:rsidRDefault="005E64DC" w:rsidP="002258CA">
      <w:pPr>
        <w:pBdr>
          <w:bottom w:val="single" w:sz="4" w:space="1" w:color="auto"/>
        </w:pBdr>
        <w:spacing w:before="240"/>
        <w:rPr>
          <w:rFonts w:ascii="Palatino Linotype" w:hAnsi="Palatino Linotype"/>
          <w:sz w:val="28"/>
        </w:rPr>
      </w:pPr>
      <w:r>
        <w:rPr>
          <w:rFonts w:ascii="Palatino Linotype" w:hAnsi="Palatino Linotype"/>
          <w:sz w:val="28"/>
        </w:rPr>
        <w:t>Best Management Practices (BMPs)</w:t>
      </w:r>
      <w:r w:rsidR="000978A1">
        <w:rPr>
          <w:rFonts w:ascii="Palatino Linotype" w:hAnsi="Palatino Linotype"/>
          <w:sz w:val="28"/>
        </w:rPr>
        <w:t xml:space="preserve"> for trading</w:t>
      </w:r>
    </w:p>
    <w:p w:rsidR="002258CA" w:rsidRPr="005E64DC" w:rsidRDefault="002258CA">
      <w:pPr>
        <w:rPr>
          <w:sz w:val="24"/>
        </w:rPr>
      </w:pPr>
      <w:r w:rsidRPr="005E64DC">
        <w:rPr>
          <w:sz w:val="24"/>
        </w:rPr>
        <w:t>The following is a list of</w:t>
      </w:r>
      <w:r w:rsidR="005E64DC" w:rsidRPr="005E64DC">
        <w:rPr>
          <w:sz w:val="24"/>
        </w:rPr>
        <w:t xml:space="preserve"> BMPs that</w:t>
      </w:r>
      <w:bookmarkStart w:id="0" w:name="_GoBack"/>
      <w:bookmarkEnd w:id="0"/>
      <w:r w:rsidR="005E64DC" w:rsidRPr="005E64DC">
        <w:rPr>
          <w:sz w:val="24"/>
        </w:rPr>
        <w:t xml:space="preserve"> are eligible </w:t>
      </w:r>
      <w:r w:rsidR="000978A1">
        <w:rPr>
          <w:sz w:val="24"/>
        </w:rPr>
        <w:t>or approved to generate credits in the states/programs listed along the top</w:t>
      </w:r>
      <w:r w:rsidR="005E64DC" w:rsidRPr="005E64DC">
        <w:rPr>
          <w:sz w:val="24"/>
        </w:rPr>
        <w:t>.</w:t>
      </w:r>
      <w:r w:rsidRPr="005E64DC">
        <w:rPr>
          <w:sz w:val="24"/>
        </w:rPr>
        <w:t xml:space="preserve"> </w:t>
      </w:r>
      <w:r w:rsidR="00E41845">
        <w:rPr>
          <w:sz w:val="24"/>
        </w:rPr>
        <w:t xml:space="preserve">Note that BMPs listed for Washington reflect BMPs with detailed guidance and are not necessarily eligible to generate credits. </w:t>
      </w:r>
      <w:r w:rsidR="00AE6C66">
        <w:rPr>
          <w:sz w:val="24"/>
        </w:rPr>
        <w:t>Please review those shown for your state for accuracy</w:t>
      </w:r>
      <w:r w:rsidR="000978A1">
        <w:rPr>
          <w:sz w:val="24"/>
        </w:rPr>
        <w:t xml:space="preserve"> and completeness</w:t>
      </w:r>
      <w:r w:rsidR="00AE6C66">
        <w:rPr>
          <w:sz w:val="24"/>
        </w:rPr>
        <w:t>.</w:t>
      </w:r>
      <w:r w:rsidR="000978A1">
        <w:rPr>
          <w:sz w:val="24"/>
        </w:rPr>
        <w:t xml:space="preserve"> </w:t>
      </w:r>
      <w:r w:rsidR="00D67D99">
        <w:rPr>
          <w:sz w:val="24"/>
        </w:rPr>
        <w:t xml:space="preserve">Eligible practices for programs in the Midwest and Chesapeake Bay states are included as well. </w:t>
      </w:r>
      <w:r w:rsidR="000978A1">
        <w:rPr>
          <w:sz w:val="24"/>
        </w:rPr>
        <w:t>If there are any practices</w:t>
      </w:r>
      <w:r w:rsidR="00D67D99">
        <w:rPr>
          <w:sz w:val="24"/>
        </w:rPr>
        <w:t xml:space="preserve"> that you are interested in exploring that are</w:t>
      </w:r>
      <w:r w:rsidR="000978A1">
        <w:rPr>
          <w:sz w:val="24"/>
        </w:rPr>
        <w:t xml:space="preserve"> missing</w:t>
      </w:r>
      <w:r w:rsidR="00D67D99">
        <w:rPr>
          <w:sz w:val="24"/>
        </w:rPr>
        <w:t xml:space="preserve"> from this list, please provide suggestions. </w:t>
      </w:r>
    </w:p>
    <w:tbl>
      <w:tblPr>
        <w:tblW w:w="5000" w:type="pct"/>
        <w:tblLook w:val="04A0" w:firstRow="1" w:lastRow="0" w:firstColumn="1" w:lastColumn="0" w:noHBand="0" w:noVBand="1"/>
      </w:tblPr>
      <w:tblGrid>
        <w:gridCol w:w="1285"/>
        <w:gridCol w:w="1355"/>
        <w:gridCol w:w="3555"/>
        <w:gridCol w:w="1161"/>
        <w:gridCol w:w="824"/>
        <w:gridCol w:w="678"/>
        <w:gridCol w:w="1167"/>
        <w:gridCol w:w="995"/>
        <w:gridCol w:w="1277"/>
        <w:gridCol w:w="1044"/>
        <w:gridCol w:w="1275"/>
      </w:tblGrid>
      <w:tr w:rsidR="005E64DC" w:rsidRPr="005E64DC" w:rsidTr="005E64DC">
        <w:trPr>
          <w:trHeight w:val="300"/>
        </w:trPr>
        <w:tc>
          <w:tcPr>
            <w:tcW w:w="440" w:type="pct"/>
            <w:vMerge w:val="restart"/>
            <w:tcBorders>
              <w:top w:val="single" w:sz="4" w:space="0" w:color="auto"/>
              <w:left w:val="single" w:sz="4" w:space="0" w:color="auto"/>
              <w:bottom w:val="single" w:sz="8" w:space="0" w:color="000000"/>
              <w:right w:val="single" w:sz="4" w:space="0" w:color="auto"/>
            </w:tcBorders>
            <w:shd w:val="clear" w:color="000000" w:fill="DAEEF3"/>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Water Quality Attribute</w:t>
            </w:r>
          </w:p>
        </w:tc>
        <w:tc>
          <w:tcPr>
            <w:tcW w:w="464" w:type="pct"/>
            <w:vMerge w:val="restart"/>
            <w:tcBorders>
              <w:top w:val="single" w:sz="4" w:space="0" w:color="auto"/>
              <w:left w:val="single" w:sz="4" w:space="0" w:color="auto"/>
              <w:bottom w:val="single" w:sz="8" w:space="0" w:color="000000"/>
              <w:right w:val="single" w:sz="4" w:space="0" w:color="auto"/>
            </w:tcBorders>
            <w:shd w:val="clear" w:color="000000" w:fill="DAEEF3"/>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BMP Type</w:t>
            </w:r>
          </w:p>
        </w:tc>
        <w:tc>
          <w:tcPr>
            <w:tcW w:w="1216" w:type="pct"/>
            <w:vMerge w:val="restart"/>
            <w:tcBorders>
              <w:top w:val="single" w:sz="4" w:space="0" w:color="auto"/>
              <w:left w:val="single" w:sz="4" w:space="0" w:color="auto"/>
              <w:bottom w:val="single" w:sz="8" w:space="0" w:color="000000"/>
              <w:right w:val="single" w:sz="4" w:space="0" w:color="auto"/>
            </w:tcBorders>
            <w:shd w:val="clear" w:color="000000" w:fill="DAEEF3"/>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BMPs</w:t>
            </w:r>
          </w:p>
        </w:tc>
        <w:tc>
          <w:tcPr>
            <w:tcW w:w="397" w:type="pct"/>
            <w:tcBorders>
              <w:top w:val="single" w:sz="4" w:space="0" w:color="auto"/>
              <w:left w:val="nil"/>
              <w:bottom w:val="single" w:sz="4" w:space="0" w:color="auto"/>
              <w:right w:val="single" w:sz="4" w:space="0" w:color="auto"/>
            </w:tcBorders>
            <w:shd w:val="clear" w:color="000000" w:fill="DAEEF3"/>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483" w:type="pct"/>
            <w:gridSpan w:val="7"/>
            <w:tcBorders>
              <w:top w:val="single" w:sz="4" w:space="0" w:color="auto"/>
              <w:left w:val="nil"/>
              <w:bottom w:val="single" w:sz="4" w:space="0" w:color="auto"/>
              <w:right w:val="single" w:sz="4" w:space="0" w:color="000000"/>
            </w:tcBorders>
            <w:shd w:val="clear" w:color="000000" w:fill="DAEEF3"/>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State</w:t>
            </w:r>
          </w:p>
        </w:tc>
      </w:tr>
      <w:tr w:rsidR="005E64DC" w:rsidRPr="005E64DC" w:rsidTr="005E64DC">
        <w:trPr>
          <w:trHeight w:val="615"/>
        </w:trPr>
        <w:tc>
          <w:tcPr>
            <w:tcW w:w="440" w:type="pct"/>
            <w:vMerge/>
            <w:tcBorders>
              <w:top w:val="single" w:sz="4" w:space="0" w:color="auto"/>
              <w:left w:val="single" w:sz="4" w:space="0" w:color="auto"/>
              <w:bottom w:val="single" w:sz="8"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8"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vMerge/>
            <w:tcBorders>
              <w:top w:val="single" w:sz="4" w:space="0" w:color="auto"/>
              <w:left w:val="single" w:sz="4" w:space="0" w:color="auto"/>
              <w:bottom w:val="single" w:sz="8"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397" w:type="pct"/>
            <w:tcBorders>
              <w:top w:val="nil"/>
              <w:left w:val="nil"/>
              <w:bottom w:val="single" w:sz="8" w:space="0" w:color="auto"/>
              <w:right w:val="single" w:sz="4" w:space="0" w:color="auto"/>
            </w:tcBorders>
            <w:shd w:val="clear" w:color="000000" w:fill="DAEEF3"/>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Willamette Partnership</w:t>
            </w:r>
          </w:p>
        </w:tc>
        <w:tc>
          <w:tcPr>
            <w:tcW w:w="282" w:type="pct"/>
            <w:tcBorders>
              <w:top w:val="nil"/>
              <w:left w:val="nil"/>
              <w:bottom w:val="single" w:sz="8" w:space="0" w:color="auto"/>
              <w:right w:val="single" w:sz="4" w:space="0" w:color="auto"/>
            </w:tcBorders>
            <w:shd w:val="clear" w:color="000000" w:fill="DAEEF3"/>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Oregon</w:t>
            </w:r>
          </w:p>
        </w:tc>
        <w:tc>
          <w:tcPr>
            <w:tcW w:w="232" w:type="pct"/>
            <w:tcBorders>
              <w:top w:val="nil"/>
              <w:left w:val="nil"/>
              <w:bottom w:val="single" w:sz="8" w:space="0" w:color="auto"/>
              <w:right w:val="single" w:sz="4" w:space="0" w:color="auto"/>
            </w:tcBorders>
            <w:shd w:val="clear" w:color="000000" w:fill="DAEEF3"/>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Idaho</w:t>
            </w:r>
          </w:p>
        </w:tc>
        <w:tc>
          <w:tcPr>
            <w:tcW w:w="399" w:type="pct"/>
            <w:tcBorders>
              <w:top w:val="nil"/>
              <w:left w:val="nil"/>
              <w:bottom w:val="single" w:sz="8" w:space="0" w:color="auto"/>
              <w:right w:val="single" w:sz="4" w:space="0" w:color="auto"/>
            </w:tcBorders>
            <w:shd w:val="clear" w:color="000000" w:fill="DAEEF3"/>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Ohio RB***</w:t>
            </w:r>
          </w:p>
        </w:tc>
        <w:tc>
          <w:tcPr>
            <w:tcW w:w="340" w:type="pct"/>
            <w:tcBorders>
              <w:top w:val="nil"/>
              <w:left w:val="nil"/>
              <w:bottom w:val="single" w:sz="8" w:space="0" w:color="auto"/>
              <w:right w:val="single" w:sz="4" w:space="0" w:color="auto"/>
            </w:tcBorders>
            <w:shd w:val="clear" w:color="000000" w:fill="DAEEF3"/>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Maryland</w:t>
            </w:r>
          </w:p>
        </w:tc>
        <w:tc>
          <w:tcPr>
            <w:tcW w:w="437" w:type="pct"/>
            <w:tcBorders>
              <w:top w:val="nil"/>
              <w:left w:val="nil"/>
              <w:bottom w:val="single" w:sz="8" w:space="0" w:color="auto"/>
              <w:right w:val="single" w:sz="4" w:space="0" w:color="auto"/>
            </w:tcBorders>
            <w:shd w:val="clear" w:color="000000" w:fill="DAEEF3"/>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Pennsylvania</w:t>
            </w:r>
          </w:p>
        </w:tc>
        <w:tc>
          <w:tcPr>
            <w:tcW w:w="357" w:type="pct"/>
            <w:tcBorders>
              <w:top w:val="nil"/>
              <w:left w:val="nil"/>
              <w:bottom w:val="single" w:sz="8" w:space="0" w:color="auto"/>
              <w:right w:val="single" w:sz="4" w:space="0" w:color="auto"/>
            </w:tcBorders>
            <w:shd w:val="clear" w:color="000000" w:fill="DAEEF3"/>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Wisconsin</w:t>
            </w:r>
          </w:p>
        </w:tc>
        <w:tc>
          <w:tcPr>
            <w:tcW w:w="437" w:type="pct"/>
            <w:tcBorders>
              <w:top w:val="nil"/>
              <w:left w:val="nil"/>
              <w:bottom w:val="single" w:sz="8" w:space="0" w:color="auto"/>
              <w:right w:val="single" w:sz="4" w:space="0" w:color="auto"/>
            </w:tcBorders>
            <w:shd w:val="clear" w:color="000000" w:fill="DAEEF3"/>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Washington</w:t>
            </w:r>
          </w:p>
        </w:tc>
      </w:tr>
      <w:tr w:rsidR="005E64DC" w:rsidRPr="005E64DC" w:rsidTr="005E64DC">
        <w:trPr>
          <w:trHeight w:val="300"/>
        </w:trPr>
        <w:tc>
          <w:tcPr>
            <w:tcW w:w="440" w:type="pct"/>
            <w:vMerge w:val="restart"/>
            <w:tcBorders>
              <w:top w:val="nil"/>
              <w:left w:val="single" w:sz="4" w:space="0" w:color="auto"/>
              <w:bottom w:val="single" w:sz="4" w:space="0" w:color="000000"/>
              <w:right w:val="single" w:sz="4" w:space="0" w:color="auto"/>
            </w:tcBorders>
            <w:shd w:val="clear" w:color="000000" w:fill="F2F2F2"/>
            <w:vAlign w:val="center"/>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Temperature</w:t>
            </w:r>
            <w:r w:rsidRPr="00833714">
              <w:rPr>
                <w:rFonts w:ascii="Calibri" w:eastAsia="Times New Roman" w:hAnsi="Calibri" w:cs="Times New Roman"/>
                <w:color w:val="000000"/>
                <w:sz w:val="20"/>
              </w:rPr>
              <w:br/>
              <w:t>(kcal)</w:t>
            </w:r>
          </w:p>
        </w:tc>
        <w:tc>
          <w:tcPr>
            <w:tcW w:w="464" w:type="pct"/>
            <w:vMerge w:val="restart"/>
            <w:tcBorders>
              <w:top w:val="nil"/>
              <w:left w:val="single" w:sz="4" w:space="0" w:color="auto"/>
              <w:bottom w:val="nil"/>
              <w:right w:val="single" w:sz="4" w:space="0" w:color="auto"/>
            </w:tcBorders>
            <w:shd w:val="clear" w:color="000000" w:fill="F2F2F2"/>
            <w:noWrap/>
            <w:vAlign w:val="center"/>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Structural</w:t>
            </w:r>
          </w:p>
        </w:tc>
        <w:tc>
          <w:tcPr>
            <w:tcW w:w="1216" w:type="pct"/>
            <w:tcBorders>
              <w:top w:val="single" w:sz="4" w:space="0" w:color="auto"/>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riparian forest buffer/restoration</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nil"/>
              <w:left w:val="single" w:sz="4" w:space="0" w:color="auto"/>
              <w:bottom w:val="nil"/>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 xml:space="preserve">flow </w:t>
            </w:r>
            <w:proofErr w:type="spellStart"/>
            <w:r w:rsidRPr="00833714">
              <w:rPr>
                <w:rFonts w:ascii="Calibri" w:eastAsia="Times New Roman" w:hAnsi="Calibri" w:cs="Times New Roman"/>
                <w:color w:val="000000"/>
                <w:sz w:val="20"/>
              </w:rPr>
              <w:t>aumentation</w:t>
            </w:r>
            <w:proofErr w:type="spellEnd"/>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45"/>
        </w:trPr>
        <w:tc>
          <w:tcPr>
            <w:tcW w:w="440" w:type="pct"/>
            <w:vMerge w:val="restart"/>
            <w:tcBorders>
              <w:top w:val="nil"/>
              <w:left w:val="single" w:sz="4" w:space="0" w:color="auto"/>
              <w:bottom w:val="single" w:sz="4" w:space="0" w:color="auto"/>
              <w:right w:val="single" w:sz="4" w:space="0" w:color="auto"/>
            </w:tcBorders>
            <w:shd w:val="clear" w:color="000000" w:fill="F2F2F2"/>
            <w:vAlign w:val="center"/>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Nutrient</w:t>
            </w:r>
            <w:r w:rsidRPr="00833714">
              <w:rPr>
                <w:rFonts w:ascii="Calibri" w:eastAsia="Times New Roman" w:hAnsi="Calibri" w:cs="Times New Roman"/>
                <w:color w:val="000000"/>
                <w:sz w:val="20"/>
              </w:rPr>
              <w:br/>
              <w:t xml:space="preserve">(Nitrogen, </w:t>
            </w:r>
            <w:proofErr w:type="spellStart"/>
            <w:r w:rsidRPr="00833714">
              <w:rPr>
                <w:rFonts w:ascii="Calibri" w:eastAsia="Times New Roman" w:hAnsi="Calibri" w:cs="Times New Roman"/>
                <w:color w:val="000000"/>
                <w:sz w:val="20"/>
              </w:rPr>
              <w:t>Phosporus</w:t>
            </w:r>
            <w:proofErr w:type="spellEnd"/>
            <w:r w:rsidRPr="00833714">
              <w:rPr>
                <w:rFonts w:ascii="Calibri" w:eastAsia="Times New Roman" w:hAnsi="Calibri" w:cs="Times New Roman"/>
                <w:color w:val="000000"/>
                <w:sz w:val="20"/>
              </w:rPr>
              <w:t>, Sediment)</w:t>
            </w:r>
          </w:p>
        </w:tc>
        <w:tc>
          <w:tcPr>
            <w:tcW w:w="464"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Structural</w:t>
            </w: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riparian forest buffer/restoration</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r w:rsidRPr="00833714">
              <w:rPr>
                <w:rFonts w:ascii="Calibri" w:eastAsia="Times New Roman" w:hAnsi="Calibri" w:cs="Times New Roman"/>
                <w:color w:val="000000"/>
                <w:sz w:val="20"/>
                <w:vertAlign w:val="superscript"/>
              </w:rPr>
              <w:t>1,2</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tree planting</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45"/>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livestock exclusion fencing</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r w:rsidRPr="00833714">
              <w:rPr>
                <w:rFonts w:ascii="Calibri" w:eastAsia="Times New Roman" w:hAnsi="Calibri" w:cs="Times New Roman"/>
                <w:color w:val="000000"/>
                <w:sz w:val="20"/>
                <w:vertAlign w:val="superscript"/>
              </w:rPr>
              <w:t>3</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r w:rsidRPr="00833714">
              <w:rPr>
                <w:rFonts w:ascii="Calibri" w:eastAsia="Times New Roman" w:hAnsi="Calibri" w:cs="Times New Roman"/>
                <w:color w:val="000000"/>
                <w:sz w:val="20"/>
                <w:vertAlign w:val="superscript"/>
              </w:rPr>
              <w:t>3</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r w:rsidRPr="00833714">
              <w:rPr>
                <w:rFonts w:ascii="Calibri" w:eastAsia="Times New Roman" w:hAnsi="Calibri" w:cs="Times New Roman"/>
                <w:color w:val="000000"/>
                <w:sz w:val="20"/>
                <w:vertAlign w:val="superscript"/>
              </w:rPr>
              <w:t>1</w:t>
            </w:r>
          </w:p>
        </w:tc>
      </w:tr>
      <w:tr w:rsidR="005E64DC" w:rsidRPr="005E64DC" w:rsidTr="005E64DC">
        <w:trPr>
          <w:trHeight w:val="345"/>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off-stream watering</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r w:rsidRPr="00833714">
              <w:rPr>
                <w:rFonts w:ascii="Calibri" w:eastAsia="Times New Roman" w:hAnsi="Calibri" w:cs="Times New Roman"/>
                <w:color w:val="000000"/>
                <w:sz w:val="20"/>
                <w:vertAlign w:val="superscript"/>
              </w:rPr>
              <w:t>1</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proofErr w:type="spellStart"/>
            <w:r w:rsidRPr="00833714">
              <w:rPr>
                <w:rFonts w:ascii="Calibri" w:eastAsia="Times New Roman" w:hAnsi="Calibri" w:cs="Times New Roman"/>
                <w:color w:val="000000"/>
                <w:sz w:val="20"/>
              </w:rPr>
              <w:t>streambank</w:t>
            </w:r>
            <w:proofErr w:type="spellEnd"/>
            <w:r w:rsidRPr="00833714">
              <w:rPr>
                <w:rFonts w:ascii="Calibri" w:eastAsia="Times New Roman" w:hAnsi="Calibri" w:cs="Times New Roman"/>
                <w:color w:val="000000"/>
                <w:sz w:val="20"/>
              </w:rPr>
              <w:t xml:space="preserve"> stabilization system</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proofErr w:type="spellStart"/>
            <w:r w:rsidRPr="00833714">
              <w:rPr>
                <w:rFonts w:ascii="Calibri" w:eastAsia="Times New Roman" w:hAnsi="Calibri" w:cs="Times New Roman"/>
                <w:color w:val="000000"/>
                <w:sz w:val="20"/>
              </w:rPr>
              <w:t>dregding</w:t>
            </w:r>
            <w:proofErr w:type="spellEnd"/>
            <w:r w:rsidRPr="00833714">
              <w:rPr>
                <w:rFonts w:ascii="Calibri" w:eastAsia="Times New Roman" w:hAnsi="Calibri" w:cs="Times New Roman"/>
                <w:color w:val="000000"/>
                <w:sz w:val="20"/>
              </w:rPr>
              <w:t xml:space="preserve"> and aquatic habitat restoration</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animal waste management system</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 xml:space="preserve">barnyard runoff control/loafing lot </w:t>
            </w:r>
            <w:proofErr w:type="spellStart"/>
            <w:r w:rsidRPr="00833714">
              <w:rPr>
                <w:rFonts w:ascii="Calibri" w:eastAsia="Times New Roman" w:hAnsi="Calibri" w:cs="Times New Roman"/>
                <w:color w:val="000000"/>
                <w:sz w:val="20"/>
              </w:rPr>
              <w:t>mgmt</w:t>
            </w:r>
            <w:proofErr w:type="spellEnd"/>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sediment basins</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underground outlet</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sprinkler irrigation</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proofErr w:type="spellStart"/>
            <w:r w:rsidRPr="00833714">
              <w:rPr>
                <w:rFonts w:ascii="Calibri" w:eastAsia="Times New Roman" w:hAnsi="Calibri" w:cs="Times New Roman"/>
                <w:color w:val="000000"/>
                <w:sz w:val="20"/>
              </w:rPr>
              <w:t>microirrigation</w:t>
            </w:r>
            <w:proofErr w:type="spellEnd"/>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surge irrigation</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proofErr w:type="spellStart"/>
            <w:r w:rsidRPr="00833714">
              <w:rPr>
                <w:rFonts w:ascii="Calibri" w:eastAsia="Times New Roman" w:hAnsi="Calibri" w:cs="Times New Roman"/>
                <w:color w:val="000000"/>
                <w:sz w:val="20"/>
              </w:rPr>
              <w:t>tailwater</w:t>
            </w:r>
            <w:proofErr w:type="spellEnd"/>
            <w:r w:rsidRPr="00833714">
              <w:rPr>
                <w:rFonts w:ascii="Calibri" w:eastAsia="Times New Roman" w:hAnsi="Calibri" w:cs="Times New Roman"/>
                <w:color w:val="000000"/>
                <w:sz w:val="20"/>
              </w:rPr>
              <w:t xml:space="preserve"> recovery</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diversion</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roof runoff structure</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heavy use protection area</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retirement of highly erodible land</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wetland restoration</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val="restart"/>
            <w:tcBorders>
              <w:top w:val="nil"/>
              <w:left w:val="single" w:sz="4" w:space="0" w:color="auto"/>
              <w:bottom w:val="single" w:sz="4" w:space="0" w:color="000000"/>
              <w:right w:val="single" w:sz="4" w:space="0" w:color="auto"/>
            </w:tcBorders>
            <w:shd w:val="clear" w:color="000000" w:fill="F2F2F2"/>
            <w:vAlign w:val="center"/>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Management or Practice-based</w:t>
            </w: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vegetated treatment system</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nil"/>
              <w:left w:val="single" w:sz="4" w:space="0" w:color="auto"/>
              <w:bottom w:val="single" w:sz="4"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conservation easement</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nil"/>
              <w:left w:val="single" w:sz="4" w:space="0" w:color="auto"/>
              <w:bottom w:val="single" w:sz="4"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cover cropping</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nil"/>
              <w:left w:val="single" w:sz="4" w:space="0" w:color="auto"/>
              <w:bottom w:val="single" w:sz="4"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crop rotations</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nil"/>
              <w:left w:val="single" w:sz="4" w:space="0" w:color="auto"/>
              <w:bottom w:val="single" w:sz="4"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conservation tillage</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nil"/>
              <w:left w:val="single" w:sz="4" w:space="0" w:color="auto"/>
              <w:bottom w:val="single" w:sz="4"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filter strips</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45"/>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nil"/>
              <w:left w:val="single" w:sz="4" w:space="0" w:color="auto"/>
              <w:bottom w:val="single" w:sz="4"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rotational grazing</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r w:rsidRPr="00833714">
              <w:rPr>
                <w:rFonts w:ascii="Calibri" w:eastAsia="Times New Roman" w:hAnsi="Calibri" w:cs="Times New Roman"/>
                <w:color w:val="000000"/>
                <w:sz w:val="20"/>
                <w:vertAlign w:val="superscript"/>
              </w:rPr>
              <w:t>4</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r w:rsidRPr="00833714">
              <w:rPr>
                <w:rFonts w:ascii="Calibri" w:eastAsia="Times New Roman" w:hAnsi="Calibri" w:cs="Times New Roman"/>
                <w:color w:val="000000"/>
                <w:sz w:val="20"/>
                <w:vertAlign w:val="superscript"/>
              </w:rPr>
              <w:t>4</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nil"/>
              <w:left w:val="single" w:sz="4" w:space="0" w:color="auto"/>
              <w:bottom w:val="single" w:sz="4"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straw in furrows</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45"/>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nil"/>
              <w:left w:val="single" w:sz="4" w:space="0" w:color="auto"/>
              <w:bottom w:val="single" w:sz="4"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nutrient management</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r w:rsidRPr="00833714">
              <w:rPr>
                <w:rFonts w:ascii="Calibri" w:eastAsia="Times New Roman" w:hAnsi="Calibri" w:cs="Times New Roman"/>
                <w:color w:val="000000"/>
                <w:sz w:val="20"/>
                <w:vertAlign w:val="superscript"/>
              </w:rPr>
              <w:t>2</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nil"/>
              <w:left w:val="single" w:sz="4" w:space="0" w:color="auto"/>
              <w:bottom w:val="single" w:sz="4"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polyacrylamide</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nil"/>
              <w:left w:val="single" w:sz="4" w:space="0" w:color="auto"/>
              <w:bottom w:val="single" w:sz="4"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grass waterways</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nil"/>
              <w:left w:val="single" w:sz="4" w:space="0" w:color="auto"/>
              <w:bottom w:val="single" w:sz="4"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proofErr w:type="spellStart"/>
            <w:r w:rsidRPr="00833714">
              <w:rPr>
                <w:rFonts w:ascii="Calibri" w:eastAsia="Times New Roman" w:hAnsi="Calibri" w:cs="Times New Roman"/>
                <w:color w:val="000000"/>
                <w:sz w:val="20"/>
              </w:rPr>
              <w:t>phytase</w:t>
            </w:r>
            <w:proofErr w:type="spellEnd"/>
            <w:r w:rsidRPr="00833714">
              <w:rPr>
                <w:rFonts w:ascii="Calibri" w:eastAsia="Times New Roman" w:hAnsi="Calibri" w:cs="Times New Roman"/>
                <w:color w:val="000000"/>
                <w:sz w:val="20"/>
              </w:rPr>
              <w:t xml:space="preserve"> feed additive</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r w:rsidR="005E64DC" w:rsidRPr="005E64DC" w:rsidTr="005E64DC">
        <w:trPr>
          <w:trHeight w:val="300"/>
        </w:trPr>
        <w:tc>
          <w:tcPr>
            <w:tcW w:w="440" w:type="pct"/>
            <w:vMerge/>
            <w:tcBorders>
              <w:top w:val="nil"/>
              <w:left w:val="single" w:sz="4" w:space="0" w:color="auto"/>
              <w:bottom w:val="single" w:sz="4" w:space="0" w:color="auto"/>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464" w:type="pct"/>
            <w:vMerge/>
            <w:tcBorders>
              <w:top w:val="nil"/>
              <w:left w:val="single" w:sz="4" w:space="0" w:color="auto"/>
              <w:bottom w:val="single" w:sz="4" w:space="0" w:color="000000"/>
              <w:right w:val="single" w:sz="4" w:space="0" w:color="auto"/>
            </w:tcBorders>
            <w:vAlign w:val="center"/>
            <w:hideMark/>
          </w:tcPr>
          <w:p w:rsidR="005E64DC" w:rsidRPr="00833714" w:rsidRDefault="005E64DC" w:rsidP="00FB2042">
            <w:pPr>
              <w:spacing w:after="0" w:line="240" w:lineRule="auto"/>
              <w:rPr>
                <w:rFonts w:ascii="Calibri" w:eastAsia="Times New Roman" w:hAnsi="Calibri" w:cs="Times New Roman"/>
                <w:color w:val="000000"/>
                <w:sz w:val="20"/>
              </w:rPr>
            </w:pPr>
          </w:p>
        </w:tc>
        <w:tc>
          <w:tcPr>
            <w:tcW w:w="1216"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rPr>
                <w:rFonts w:ascii="Calibri" w:eastAsia="Times New Roman" w:hAnsi="Calibri" w:cs="Times New Roman"/>
                <w:color w:val="000000"/>
                <w:sz w:val="20"/>
              </w:rPr>
            </w:pPr>
            <w:r w:rsidRPr="00833714">
              <w:rPr>
                <w:rFonts w:ascii="Calibri" w:eastAsia="Times New Roman" w:hAnsi="Calibri" w:cs="Times New Roman"/>
                <w:color w:val="000000"/>
                <w:sz w:val="20"/>
              </w:rPr>
              <w:t>riparian grass buffer/restoration</w:t>
            </w:r>
          </w:p>
        </w:tc>
        <w:tc>
          <w:tcPr>
            <w:tcW w:w="39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28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232"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99"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340"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X</w:t>
            </w:r>
          </w:p>
        </w:tc>
        <w:tc>
          <w:tcPr>
            <w:tcW w:w="35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c>
          <w:tcPr>
            <w:tcW w:w="437" w:type="pct"/>
            <w:tcBorders>
              <w:top w:val="nil"/>
              <w:left w:val="nil"/>
              <w:bottom w:val="single" w:sz="4" w:space="0" w:color="auto"/>
              <w:right w:val="single" w:sz="4" w:space="0" w:color="auto"/>
            </w:tcBorders>
            <w:shd w:val="clear" w:color="000000" w:fill="F2F2F2"/>
            <w:noWrap/>
            <w:vAlign w:val="bottom"/>
            <w:hideMark/>
          </w:tcPr>
          <w:p w:rsidR="005E64DC" w:rsidRPr="00833714" w:rsidRDefault="005E64DC" w:rsidP="00FB2042">
            <w:pPr>
              <w:spacing w:after="0" w:line="240" w:lineRule="auto"/>
              <w:jc w:val="center"/>
              <w:rPr>
                <w:rFonts w:ascii="Calibri" w:eastAsia="Times New Roman" w:hAnsi="Calibri" w:cs="Times New Roman"/>
                <w:color w:val="000000"/>
                <w:sz w:val="20"/>
              </w:rPr>
            </w:pPr>
            <w:r w:rsidRPr="00833714">
              <w:rPr>
                <w:rFonts w:ascii="Calibri" w:eastAsia="Times New Roman" w:hAnsi="Calibri" w:cs="Times New Roman"/>
                <w:color w:val="000000"/>
                <w:sz w:val="20"/>
              </w:rPr>
              <w:t> </w:t>
            </w:r>
          </w:p>
        </w:tc>
      </w:tr>
    </w:tbl>
    <w:p w:rsidR="005E64DC" w:rsidRPr="005E64DC" w:rsidRDefault="005E64DC" w:rsidP="005E64DC">
      <w:pPr>
        <w:spacing w:after="0"/>
        <w:rPr>
          <w:sz w:val="20"/>
        </w:rPr>
      </w:pPr>
      <w:r w:rsidRPr="005E64DC">
        <w:rPr>
          <w:sz w:val="20"/>
        </w:rPr>
        <w:t xml:space="preserve">* Accepted on a case-by-case basis where sufficient information and/or modeling </w:t>
      </w:r>
      <w:proofErr w:type="gramStart"/>
      <w:r w:rsidRPr="005E64DC">
        <w:rPr>
          <w:sz w:val="20"/>
        </w:rPr>
        <w:t>exists</w:t>
      </w:r>
      <w:proofErr w:type="gramEnd"/>
      <w:r w:rsidRPr="005E64DC">
        <w:rPr>
          <w:sz w:val="20"/>
        </w:rPr>
        <w:t>.</w:t>
      </w:r>
    </w:p>
    <w:p w:rsidR="005E64DC" w:rsidRPr="005E64DC" w:rsidRDefault="005E64DC" w:rsidP="005E64DC">
      <w:pPr>
        <w:spacing w:after="0"/>
        <w:rPr>
          <w:sz w:val="20"/>
        </w:rPr>
      </w:pPr>
      <w:r w:rsidRPr="005E64DC">
        <w:rPr>
          <w:sz w:val="20"/>
        </w:rPr>
        <w:t>** Methodologies and protocols are available, quantification method not yet approved by state agency.</w:t>
      </w:r>
    </w:p>
    <w:p w:rsidR="005E64DC" w:rsidRPr="005E64DC" w:rsidRDefault="005E64DC" w:rsidP="005E64DC">
      <w:pPr>
        <w:spacing w:after="0"/>
        <w:rPr>
          <w:sz w:val="20"/>
        </w:rPr>
      </w:pPr>
      <w:r w:rsidRPr="005E64DC">
        <w:rPr>
          <w:sz w:val="20"/>
        </w:rPr>
        <w:t>***Ohio RB represents several states of the Ohio River Basin including Ohio, Indiana, and Kentucky.</w:t>
      </w:r>
    </w:p>
    <w:p w:rsidR="005E64DC" w:rsidRPr="005E64DC" w:rsidRDefault="005E64DC" w:rsidP="005E64DC">
      <w:pPr>
        <w:spacing w:after="0"/>
        <w:rPr>
          <w:sz w:val="20"/>
        </w:rPr>
      </w:pPr>
      <w:r w:rsidRPr="005E64DC">
        <w:rPr>
          <w:sz w:val="20"/>
          <w:vertAlign w:val="superscript"/>
        </w:rPr>
        <w:t>1</w:t>
      </w:r>
      <w:r w:rsidRPr="005E64DC">
        <w:rPr>
          <w:sz w:val="20"/>
        </w:rPr>
        <w:t xml:space="preserve"> Occurs in combination with riparian forest restoration, livestock exclusion fencing, and off-stream watering. </w:t>
      </w:r>
      <w:proofErr w:type="gramStart"/>
      <w:r w:rsidRPr="005E64DC">
        <w:rPr>
          <w:sz w:val="20"/>
        </w:rPr>
        <w:t>May need additional supporting actions.</w:t>
      </w:r>
      <w:proofErr w:type="gramEnd"/>
    </w:p>
    <w:p w:rsidR="005E64DC" w:rsidRPr="005E64DC" w:rsidRDefault="005E64DC" w:rsidP="005E64DC">
      <w:pPr>
        <w:spacing w:after="0"/>
        <w:rPr>
          <w:sz w:val="20"/>
        </w:rPr>
      </w:pPr>
      <w:r w:rsidRPr="005E64DC">
        <w:rPr>
          <w:sz w:val="20"/>
          <w:vertAlign w:val="superscript"/>
        </w:rPr>
        <w:t>2</w:t>
      </w:r>
      <w:r w:rsidRPr="005E64DC">
        <w:rPr>
          <w:sz w:val="20"/>
        </w:rPr>
        <w:t xml:space="preserve"> Occurs in combination with riparian forest restoration and nutrient management.</w:t>
      </w:r>
    </w:p>
    <w:p w:rsidR="005E64DC" w:rsidRPr="005E64DC" w:rsidRDefault="005E64DC" w:rsidP="005E64DC">
      <w:pPr>
        <w:spacing w:after="0"/>
        <w:rPr>
          <w:sz w:val="20"/>
        </w:rPr>
      </w:pPr>
      <w:r w:rsidRPr="005E64DC">
        <w:rPr>
          <w:sz w:val="20"/>
          <w:vertAlign w:val="superscript"/>
        </w:rPr>
        <w:t>3</w:t>
      </w:r>
      <w:r w:rsidRPr="005E64DC">
        <w:rPr>
          <w:sz w:val="20"/>
        </w:rPr>
        <w:t xml:space="preserve"> Occurs with either off-stream watering or both off-stream watering and rotational grazing.</w:t>
      </w:r>
    </w:p>
    <w:p w:rsidR="002258CA" w:rsidRPr="005E64DC" w:rsidRDefault="005E64DC" w:rsidP="005E64DC">
      <w:pPr>
        <w:spacing w:after="0"/>
        <w:rPr>
          <w:sz w:val="20"/>
        </w:rPr>
      </w:pPr>
      <w:proofErr w:type="gramStart"/>
      <w:r w:rsidRPr="005E64DC">
        <w:rPr>
          <w:sz w:val="20"/>
          <w:vertAlign w:val="superscript"/>
        </w:rPr>
        <w:t>4</w:t>
      </w:r>
      <w:r w:rsidRPr="005E64DC">
        <w:rPr>
          <w:sz w:val="20"/>
        </w:rPr>
        <w:t xml:space="preserve"> Occurs in combination with off-stream watering and livestock exclusion fencing.</w:t>
      </w:r>
      <w:proofErr w:type="gramEnd"/>
    </w:p>
    <w:sectPr w:rsidR="002258CA" w:rsidRPr="005E64DC" w:rsidSect="002258CA">
      <w:headerReference w:type="first" r:id="rId8"/>
      <w:pgSz w:w="15840" w:h="12240" w:orient="landscape"/>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AA" w:rsidRDefault="009471AA" w:rsidP="002258CA">
      <w:pPr>
        <w:spacing w:after="0" w:line="240" w:lineRule="auto"/>
      </w:pPr>
      <w:r>
        <w:separator/>
      </w:r>
    </w:p>
  </w:endnote>
  <w:endnote w:type="continuationSeparator" w:id="0">
    <w:p w:rsidR="009471AA" w:rsidRDefault="009471AA" w:rsidP="0022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AA" w:rsidRDefault="009471AA" w:rsidP="002258CA">
      <w:pPr>
        <w:spacing w:after="0" w:line="240" w:lineRule="auto"/>
      </w:pPr>
      <w:r>
        <w:separator/>
      </w:r>
    </w:p>
  </w:footnote>
  <w:footnote w:type="continuationSeparator" w:id="0">
    <w:p w:rsidR="009471AA" w:rsidRDefault="009471AA" w:rsidP="00225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CA" w:rsidRDefault="002258CA" w:rsidP="002258CA">
    <w:pPr>
      <w:pStyle w:val="Header"/>
      <w:ind w:right="-90"/>
      <w:jc w:val="center"/>
      <w:rPr>
        <w:rFonts w:ascii="Palatino Linotype" w:hAnsi="Palatino Linotype"/>
        <w:smallCaps/>
        <w:sz w:val="36"/>
        <w:szCs w:val="38"/>
      </w:rPr>
    </w:pPr>
    <w:r>
      <w:rPr>
        <w:rFonts w:ascii="Palatino Linotype" w:hAnsi="Palatino Linotype"/>
        <w:smallCaps/>
        <w:sz w:val="36"/>
        <w:szCs w:val="38"/>
      </w:rPr>
      <w:t xml:space="preserve">Best Practices for </w:t>
    </w:r>
    <w:r w:rsidRPr="000F4633">
      <w:rPr>
        <w:rFonts w:ascii="Palatino Linotype" w:hAnsi="Palatino Linotype"/>
        <w:smallCaps/>
        <w:sz w:val="36"/>
        <w:szCs w:val="38"/>
      </w:rPr>
      <w:t>Water Quality Trading</w:t>
    </w:r>
  </w:p>
  <w:p w:rsidR="002258CA" w:rsidRPr="002258CA" w:rsidRDefault="002258CA" w:rsidP="002258CA">
    <w:pPr>
      <w:pStyle w:val="Header"/>
      <w:ind w:right="-90"/>
      <w:jc w:val="center"/>
      <w:rPr>
        <w:rFonts w:ascii="Palatino Linotype" w:hAnsi="Palatino Linotype"/>
        <w:smallCaps/>
        <w:sz w:val="36"/>
        <w:szCs w:val="38"/>
      </w:rPr>
    </w:pPr>
    <w:r w:rsidRPr="000F4633">
      <w:rPr>
        <w:rFonts w:ascii="Palatino Linotype" w:hAnsi="Palatino Linotype"/>
        <w:smallCaps/>
        <w:sz w:val="36"/>
        <w:szCs w:val="38"/>
      </w:rPr>
      <w:t>Joint Regional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E7BD4"/>
    <w:multiLevelType w:val="hybridMultilevel"/>
    <w:tmpl w:val="E146E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C1458B"/>
    <w:multiLevelType w:val="hybridMultilevel"/>
    <w:tmpl w:val="450C4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9A13D4"/>
    <w:multiLevelType w:val="hybridMultilevel"/>
    <w:tmpl w:val="9C6EB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F9372B"/>
    <w:multiLevelType w:val="hybridMultilevel"/>
    <w:tmpl w:val="B1849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6763C2"/>
    <w:multiLevelType w:val="hybridMultilevel"/>
    <w:tmpl w:val="8B5CF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F1"/>
    <w:rsid w:val="000978A1"/>
    <w:rsid w:val="001655E7"/>
    <w:rsid w:val="002258CA"/>
    <w:rsid w:val="003A140A"/>
    <w:rsid w:val="004A2F87"/>
    <w:rsid w:val="0058538B"/>
    <w:rsid w:val="005E64DC"/>
    <w:rsid w:val="0067176A"/>
    <w:rsid w:val="006840D9"/>
    <w:rsid w:val="006C3420"/>
    <w:rsid w:val="007245B3"/>
    <w:rsid w:val="00931123"/>
    <w:rsid w:val="009471AA"/>
    <w:rsid w:val="009A5794"/>
    <w:rsid w:val="00A5177A"/>
    <w:rsid w:val="00AE6C66"/>
    <w:rsid w:val="00B57524"/>
    <w:rsid w:val="00C86320"/>
    <w:rsid w:val="00CD18DA"/>
    <w:rsid w:val="00D556F1"/>
    <w:rsid w:val="00D67D99"/>
    <w:rsid w:val="00DD1EFE"/>
    <w:rsid w:val="00E41845"/>
    <w:rsid w:val="00E9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56F1"/>
    <w:rPr>
      <w:sz w:val="16"/>
      <w:szCs w:val="16"/>
    </w:rPr>
  </w:style>
  <w:style w:type="paragraph" w:styleId="CommentText">
    <w:name w:val="annotation text"/>
    <w:basedOn w:val="Normal"/>
    <w:link w:val="CommentTextChar"/>
    <w:uiPriority w:val="99"/>
    <w:semiHidden/>
    <w:unhideWhenUsed/>
    <w:rsid w:val="00D556F1"/>
    <w:pPr>
      <w:spacing w:line="240" w:lineRule="auto"/>
    </w:pPr>
    <w:rPr>
      <w:sz w:val="20"/>
      <w:szCs w:val="20"/>
    </w:rPr>
  </w:style>
  <w:style w:type="character" w:customStyle="1" w:styleId="CommentTextChar">
    <w:name w:val="Comment Text Char"/>
    <w:basedOn w:val="DefaultParagraphFont"/>
    <w:link w:val="CommentText"/>
    <w:uiPriority w:val="99"/>
    <w:semiHidden/>
    <w:rsid w:val="00D556F1"/>
    <w:rPr>
      <w:sz w:val="20"/>
      <w:szCs w:val="20"/>
    </w:rPr>
  </w:style>
  <w:style w:type="paragraph" w:styleId="CommentSubject">
    <w:name w:val="annotation subject"/>
    <w:basedOn w:val="CommentText"/>
    <w:next w:val="CommentText"/>
    <w:link w:val="CommentSubjectChar"/>
    <w:uiPriority w:val="99"/>
    <w:semiHidden/>
    <w:unhideWhenUsed/>
    <w:rsid w:val="00D556F1"/>
    <w:rPr>
      <w:b/>
      <w:bCs/>
    </w:rPr>
  </w:style>
  <w:style w:type="character" w:customStyle="1" w:styleId="CommentSubjectChar">
    <w:name w:val="Comment Subject Char"/>
    <w:basedOn w:val="CommentTextChar"/>
    <w:link w:val="CommentSubject"/>
    <w:uiPriority w:val="99"/>
    <w:semiHidden/>
    <w:rsid w:val="00D556F1"/>
    <w:rPr>
      <w:b/>
      <w:bCs/>
      <w:sz w:val="20"/>
      <w:szCs w:val="20"/>
    </w:rPr>
  </w:style>
  <w:style w:type="paragraph" w:styleId="BalloonText">
    <w:name w:val="Balloon Text"/>
    <w:basedOn w:val="Normal"/>
    <w:link w:val="BalloonTextChar"/>
    <w:uiPriority w:val="99"/>
    <w:semiHidden/>
    <w:unhideWhenUsed/>
    <w:rsid w:val="00D5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F1"/>
    <w:rPr>
      <w:rFonts w:ascii="Tahoma" w:hAnsi="Tahoma" w:cs="Tahoma"/>
      <w:sz w:val="16"/>
      <w:szCs w:val="16"/>
    </w:rPr>
  </w:style>
  <w:style w:type="paragraph" w:styleId="ListParagraph">
    <w:name w:val="List Paragraph"/>
    <w:basedOn w:val="Normal"/>
    <w:uiPriority w:val="34"/>
    <w:qFormat/>
    <w:rsid w:val="00D556F1"/>
    <w:pPr>
      <w:ind w:left="720"/>
      <w:contextualSpacing/>
    </w:pPr>
  </w:style>
  <w:style w:type="paragraph" w:styleId="Revision">
    <w:name w:val="Revision"/>
    <w:hidden/>
    <w:uiPriority w:val="99"/>
    <w:semiHidden/>
    <w:rsid w:val="00D556F1"/>
    <w:pPr>
      <w:spacing w:after="0" w:line="240" w:lineRule="auto"/>
    </w:pPr>
  </w:style>
  <w:style w:type="paragraph" w:styleId="Header">
    <w:name w:val="header"/>
    <w:basedOn w:val="Normal"/>
    <w:link w:val="HeaderChar"/>
    <w:unhideWhenUsed/>
    <w:rsid w:val="002258CA"/>
    <w:pPr>
      <w:tabs>
        <w:tab w:val="center" w:pos="4680"/>
        <w:tab w:val="right" w:pos="9360"/>
      </w:tabs>
      <w:spacing w:after="0" w:line="240" w:lineRule="auto"/>
    </w:pPr>
  </w:style>
  <w:style w:type="character" w:customStyle="1" w:styleId="HeaderChar">
    <w:name w:val="Header Char"/>
    <w:basedOn w:val="DefaultParagraphFont"/>
    <w:link w:val="Header"/>
    <w:rsid w:val="002258CA"/>
  </w:style>
  <w:style w:type="paragraph" w:styleId="Footer">
    <w:name w:val="footer"/>
    <w:basedOn w:val="Normal"/>
    <w:link w:val="FooterChar"/>
    <w:uiPriority w:val="99"/>
    <w:unhideWhenUsed/>
    <w:rsid w:val="00225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56F1"/>
    <w:rPr>
      <w:sz w:val="16"/>
      <w:szCs w:val="16"/>
    </w:rPr>
  </w:style>
  <w:style w:type="paragraph" w:styleId="CommentText">
    <w:name w:val="annotation text"/>
    <w:basedOn w:val="Normal"/>
    <w:link w:val="CommentTextChar"/>
    <w:uiPriority w:val="99"/>
    <w:semiHidden/>
    <w:unhideWhenUsed/>
    <w:rsid w:val="00D556F1"/>
    <w:pPr>
      <w:spacing w:line="240" w:lineRule="auto"/>
    </w:pPr>
    <w:rPr>
      <w:sz w:val="20"/>
      <w:szCs w:val="20"/>
    </w:rPr>
  </w:style>
  <w:style w:type="character" w:customStyle="1" w:styleId="CommentTextChar">
    <w:name w:val="Comment Text Char"/>
    <w:basedOn w:val="DefaultParagraphFont"/>
    <w:link w:val="CommentText"/>
    <w:uiPriority w:val="99"/>
    <w:semiHidden/>
    <w:rsid w:val="00D556F1"/>
    <w:rPr>
      <w:sz w:val="20"/>
      <w:szCs w:val="20"/>
    </w:rPr>
  </w:style>
  <w:style w:type="paragraph" w:styleId="CommentSubject">
    <w:name w:val="annotation subject"/>
    <w:basedOn w:val="CommentText"/>
    <w:next w:val="CommentText"/>
    <w:link w:val="CommentSubjectChar"/>
    <w:uiPriority w:val="99"/>
    <w:semiHidden/>
    <w:unhideWhenUsed/>
    <w:rsid w:val="00D556F1"/>
    <w:rPr>
      <w:b/>
      <w:bCs/>
    </w:rPr>
  </w:style>
  <w:style w:type="character" w:customStyle="1" w:styleId="CommentSubjectChar">
    <w:name w:val="Comment Subject Char"/>
    <w:basedOn w:val="CommentTextChar"/>
    <w:link w:val="CommentSubject"/>
    <w:uiPriority w:val="99"/>
    <w:semiHidden/>
    <w:rsid w:val="00D556F1"/>
    <w:rPr>
      <w:b/>
      <w:bCs/>
      <w:sz w:val="20"/>
      <w:szCs w:val="20"/>
    </w:rPr>
  </w:style>
  <w:style w:type="paragraph" w:styleId="BalloonText">
    <w:name w:val="Balloon Text"/>
    <w:basedOn w:val="Normal"/>
    <w:link w:val="BalloonTextChar"/>
    <w:uiPriority w:val="99"/>
    <w:semiHidden/>
    <w:unhideWhenUsed/>
    <w:rsid w:val="00D5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F1"/>
    <w:rPr>
      <w:rFonts w:ascii="Tahoma" w:hAnsi="Tahoma" w:cs="Tahoma"/>
      <w:sz w:val="16"/>
      <w:szCs w:val="16"/>
    </w:rPr>
  </w:style>
  <w:style w:type="paragraph" w:styleId="ListParagraph">
    <w:name w:val="List Paragraph"/>
    <w:basedOn w:val="Normal"/>
    <w:uiPriority w:val="34"/>
    <w:qFormat/>
    <w:rsid w:val="00D556F1"/>
    <w:pPr>
      <w:ind w:left="720"/>
      <w:contextualSpacing/>
    </w:pPr>
  </w:style>
  <w:style w:type="paragraph" w:styleId="Revision">
    <w:name w:val="Revision"/>
    <w:hidden/>
    <w:uiPriority w:val="99"/>
    <w:semiHidden/>
    <w:rsid w:val="00D556F1"/>
    <w:pPr>
      <w:spacing w:after="0" w:line="240" w:lineRule="auto"/>
    </w:pPr>
  </w:style>
  <w:style w:type="paragraph" w:styleId="Header">
    <w:name w:val="header"/>
    <w:basedOn w:val="Normal"/>
    <w:link w:val="HeaderChar"/>
    <w:unhideWhenUsed/>
    <w:rsid w:val="002258CA"/>
    <w:pPr>
      <w:tabs>
        <w:tab w:val="center" w:pos="4680"/>
        <w:tab w:val="right" w:pos="9360"/>
      </w:tabs>
      <w:spacing w:after="0" w:line="240" w:lineRule="auto"/>
    </w:pPr>
  </w:style>
  <w:style w:type="character" w:customStyle="1" w:styleId="HeaderChar">
    <w:name w:val="Header Char"/>
    <w:basedOn w:val="DefaultParagraphFont"/>
    <w:link w:val="Header"/>
    <w:rsid w:val="002258CA"/>
  </w:style>
  <w:style w:type="paragraph" w:styleId="Footer">
    <w:name w:val="footer"/>
    <w:basedOn w:val="Normal"/>
    <w:link w:val="FooterChar"/>
    <w:uiPriority w:val="99"/>
    <w:unhideWhenUsed/>
    <w:rsid w:val="00225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7757">
      <w:bodyDiv w:val="1"/>
      <w:marLeft w:val="0"/>
      <w:marRight w:val="0"/>
      <w:marTop w:val="0"/>
      <w:marBottom w:val="0"/>
      <w:divBdr>
        <w:top w:val="none" w:sz="0" w:space="0" w:color="auto"/>
        <w:left w:val="none" w:sz="0" w:space="0" w:color="auto"/>
        <w:bottom w:val="none" w:sz="0" w:space="0" w:color="auto"/>
        <w:right w:val="none" w:sz="0" w:space="0" w:color="auto"/>
      </w:divBdr>
    </w:div>
    <w:div w:id="793523093">
      <w:bodyDiv w:val="1"/>
      <w:marLeft w:val="0"/>
      <w:marRight w:val="0"/>
      <w:marTop w:val="0"/>
      <w:marBottom w:val="0"/>
      <w:divBdr>
        <w:top w:val="none" w:sz="0" w:space="0" w:color="auto"/>
        <w:left w:val="none" w:sz="0" w:space="0" w:color="auto"/>
        <w:bottom w:val="none" w:sz="0" w:space="0" w:color="auto"/>
        <w:right w:val="none" w:sz="0" w:space="0" w:color="auto"/>
      </w:divBdr>
    </w:div>
    <w:div w:id="13716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Sanneman</dc:creator>
  <cp:lastModifiedBy>Sam Baraso</cp:lastModifiedBy>
  <cp:revision>4</cp:revision>
  <dcterms:created xsi:type="dcterms:W3CDTF">2013-05-28T15:50:00Z</dcterms:created>
  <dcterms:modified xsi:type="dcterms:W3CDTF">2013-05-29T01:08:00Z</dcterms:modified>
</cp:coreProperties>
</file>