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Default="005B25E8" w:rsidP="00DD45F2">
      <w:pPr>
        <w:pStyle w:val="Default"/>
        <w:pBdr>
          <w:bottom w:val="single" w:sz="4" w:space="1" w:color="auto"/>
        </w:pBdr>
        <w:rPr>
          <w:rFonts w:ascii="Palatino Linotype" w:hAnsi="Palatino Linotype" w:cs="Arial"/>
          <w:b/>
          <w:bCs/>
          <w:sz w:val="28"/>
          <w:szCs w:val="23"/>
        </w:rPr>
      </w:pPr>
    </w:p>
    <w:p w:rsidR="00C616A9" w:rsidRDefault="00C616A9" w:rsidP="00603727">
      <w:pPr>
        <w:pStyle w:val="Default"/>
        <w:pBdr>
          <w:bottom w:val="single" w:sz="4" w:space="1" w:color="auto"/>
        </w:pBdr>
        <w:rPr>
          <w:rFonts w:ascii="Palatino Linotype" w:hAnsi="Palatino Linotype" w:cs="Arial"/>
          <w:b/>
          <w:bCs/>
          <w:sz w:val="28"/>
          <w:szCs w:val="23"/>
        </w:rPr>
      </w:pPr>
      <w:r>
        <w:rPr>
          <w:rFonts w:ascii="Palatino Linotype" w:hAnsi="Palatino Linotype" w:cs="Arial"/>
          <w:b/>
          <w:bCs/>
          <w:sz w:val="28"/>
          <w:szCs w:val="23"/>
        </w:rPr>
        <w:t xml:space="preserve">Discussion Guide, March </w:t>
      </w:r>
      <w:r w:rsidR="003806C0">
        <w:rPr>
          <w:rFonts w:ascii="Palatino Linotype" w:hAnsi="Palatino Linotype" w:cs="Arial"/>
          <w:b/>
          <w:bCs/>
          <w:sz w:val="28"/>
          <w:szCs w:val="23"/>
        </w:rPr>
        <w:t>26</w:t>
      </w:r>
      <w:r>
        <w:rPr>
          <w:rFonts w:ascii="Palatino Linotype" w:hAnsi="Palatino Linotype" w:cs="Arial"/>
          <w:b/>
          <w:bCs/>
          <w:sz w:val="28"/>
          <w:szCs w:val="23"/>
        </w:rPr>
        <w:t>, 2013</w:t>
      </w:r>
    </w:p>
    <w:p w:rsidR="00DD45F2" w:rsidRPr="00C616A9" w:rsidRDefault="00A94395" w:rsidP="00A94395">
      <w:pPr>
        <w:pStyle w:val="Default"/>
        <w:pBdr>
          <w:bottom w:val="single" w:sz="4" w:space="1" w:color="auto"/>
        </w:pBdr>
        <w:spacing w:before="360"/>
        <w:rPr>
          <w:rFonts w:ascii="Palatino Linotype" w:hAnsi="Palatino Linotype" w:cs="Arial"/>
          <w:b/>
          <w:bCs/>
          <w:sz w:val="28"/>
          <w:szCs w:val="23"/>
        </w:rPr>
      </w:pPr>
      <w:bookmarkStart w:id="0" w:name="_GoBack"/>
      <w:bookmarkEnd w:id="0"/>
      <w:r>
        <w:rPr>
          <w:rFonts w:ascii="Palatino Linotype" w:hAnsi="Palatino Linotype" w:cs="Arial"/>
          <w:b/>
          <w:bCs/>
          <w:sz w:val="28"/>
          <w:szCs w:val="23"/>
        </w:rPr>
        <w:t>7.</w:t>
      </w:r>
      <w:r w:rsidR="00194A50">
        <w:rPr>
          <w:rFonts w:ascii="Palatino Linotype" w:hAnsi="Palatino Linotype" w:cs="Arial"/>
          <w:b/>
          <w:bCs/>
          <w:sz w:val="28"/>
          <w:szCs w:val="23"/>
        </w:rPr>
        <w:t xml:space="preserve"> </w:t>
      </w:r>
      <w:r w:rsidR="003E2811">
        <w:rPr>
          <w:rFonts w:ascii="Palatino Linotype" w:hAnsi="Palatino Linotype" w:cs="Arial"/>
          <w:b/>
          <w:bCs/>
          <w:sz w:val="28"/>
          <w:szCs w:val="23"/>
        </w:rPr>
        <w:t>V</w:t>
      </w:r>
      <w:r w:rsidR="000702B9">
        <w:rPr>
          <w:rFonts w:ascii="Palatino Linotype" w:hAnsi="Palatino Linotype" w:cs="Arial"/>
          <w:b/>
          <w:bCs/>
          <w:sz w:val="28"/>
          <w:szCs w:val="23"/>
        </w:rPr>
        <w:t>erification</w:t>
      </w:r>
      <w:r>
        <w:rPr>
          <w:rFonts w:ascii="Palatino Linotype" w:hAnsi="Palatino Linotype" w:cs="Arial"/>
          <w:b/>
          <w:bCs/>
          <w:sz w:val="28"/>
          <w:szCs w:val="23"/>
        </w:rPr>
        <w:t xml:space="preserve"> and</w:t>
      </w:r>
      <w:r w:rsidR="000702B9">
        <w:rPr>
          <w:rFonts w:ascii="Palatino Linotype" w:hAnsi="Palatino Linotype" w:cs="Arial"/>
          <w:b/>
          <w:bCs/>
          <w:sz w:val="28"/>
          <w:szCs w:val="23"/>
        </w:rPr>
        <w:t xml:space="preserve"> </w:t>
      </w:r>
      <w:r>
        <w:rPr>
          <w:rFonts w:ascii="Palatino Linotype" w:hAnsi="Palatino Linotype" w:cs="Arial"/>
          <w:b/>
          <w:bCs/>
          <w:sz w:val="28"/>
          <w:szCs w:val="23"/>
        </w:rPr>
        <w:t>C</w:t>
      </w:r>
      <w:r w:rsidR="000702B9">
        <w:rPr>
          <w:rFonts w:ascii="Palatino Linotype" w:hAnsi="Palatino Linotype" w:cs="Arial"/>
          <w:b/>
          <w:bCs/>
          <w:sz w:val="28"/>
          <w:szCs w:val="23"/>
        </w:rPr>
        <w:t>ertification</w:t>
      </w:r>
      <w:r w:rsidR="00EF7E09">
        <w:rPr>
          <w:rFonts w:ascii="Palatino Linotype" w:hAnsi="Palatino Linotype" w:cs="Arial"/>
          <w:b/>
          <w:bCs/>
          <w:sz w:val="28"/>
          <w:szCs w:val="23"/>
        </w:rPr>
        <w:t xml:space="preserve"> </w:t>
      </w:r>
      <w:r>
        <w:rPr>
          <w:rFonts w:ascii="Palatino Linotype" w:hAnsi="Palatino Linotype" w:cs="Arial"/>
          <w:b/>
          <w:bCs/>
          <w:sz w:val="28"/>
          <w:szCs w:val="23"/>
        </w:rPr>
        <w:t xml:space="preserve">&amp; </w:t>
      </w:r>
      <w:r w:rsidR="00EF7E09">
        <w:rPr>
          <w:rFonts w:ascii="Palatino Linotype" w:hAnsi="Palatino Linotype" w:cs="Arial"/>
          <w:b/>
          <w:bCs/>
          <w:sz w:val="28"/>
          <w:szCs w:val="23"/>
        </w:rPr>
        <w:t xml:space="preserve"> </w:t>
      </w:r>
      <w:r>
        <w:rPr>
          <w:rFonts w:ascii="Palatino Linotype" w:hAnsi="Palatino Linotype" w:cs="Arial"/>
          <w:b/>
          <w:bCs/>
          <w:sz w:val="28"/>
          <w:szCs w:val="23"/>
        </w:rPr>
        <w:t>8. R</w:t>
      </w:r>
      <w:r w:rsidR="00EF7E09">
        <w:rPr>
          <w:rFonts w:ascii="Palatino Linotype" w:hAnsi="Palatino Linotype" w:cs="Arial"/>
          <w:b/>
          <w:bCs/>
          <w:sz w:val="28"/>
          <w:szCs w:val="23"/>
        </w:rPr>
        <w:t>eg</w:t>
      </w:r>
      <w:r w:rsidR="004D6030">
        <w:rPr>
          <w:rFonts w:ascii="Palatino Linotype" w:hAnsi="Palatino Linotype" w:cs="Arial"/>
          <w:b/>
          <w:bCs/>
          <w:sz w:val="28"/>
          <w:szCs w:val="23"/>
        </w:rPr>
        <w:t>i</w:t>
      </w:r>
      <w:r w:rsidR="00EF7E09">
        <w:rPr>
          <w:rFonts w:ascii="Palatino Linotype" w:hAnsi="Palatino Linotype" w:cs="Arial"/>
          <w:b/>
          <w:bCs/>
          <w:sz w:val="28"/>
          <w:szCs w:val="23"/>
        </w:rPr>
        <w:t>stration</w:t>
      </w:r>
    </w:p>
    <w:p w:rsidR="00A94395" w:rsidRPr="00A94395" w:rsidRDefault="00A94395" w:rsidP="00A94395">
      <w:pPr>
        <w:pStyle w:val="Default"/>
        <w:spacing w:before="240" w:after="240"/>
        <w:rPr>
          <w:rFonts w:asciiTheme="minorHAnsi" w:hAnsiTheme="minorHAnsi" w:cs="Arial"/>
          <w:bCs/>
          <w:szCs w:val="22"/>
        </w:rPr>
      </w:pPr>
      <w:r w:rsidRPr="00262A89">
        <w:rPr>
          <w:rFonts w:asciiTheme="minorHAnsi" w:hAnsiTheme="minorHAnsi" w:cs="Arial"/>
          <w:bCs/>
          <w:szCs w:val="22"/>
        </w:rPr>
        <w:t xml:space="preserve">Credit verification </w:t>
      </w:r>
      <w:r>
        <w:rPr>
          <w:rFonts w:asciiTheme="minorHAnsi" w:hAnsiTheme="minorHAnsi" w:cs="Arial"/>
          <w:bCs/>
          <w:szCs w:val="22"/>
        </w:rPr>
        <w:t>and certification are</w:t>
      </w:r>
      <w:r w:rsidRPr="00262A89">
        <w:rPr>
          <w:rFonts w:asciiTheme="minorHAnsi" w:hAnsiTheme="minorHAnsi" w:cs="Arial"/>
          <w:bCs/>
          <w:szCs w:val="22"/>
        </w:rPr>
        <w:t xml:space="preserve"> the final steps</w:t>
      </w:r>
      <w:r>
        <w:rPr>
          <w:rFonts w:asciiTheme="minorHAnsi" w:hAnsiTheme="minorHAnsi" w:cs="Arial"/>
          <w:bCs/>
          <w:szCs w:val="22"/>
        </w:rPr>
        <w:t xml:space="preserve"> to </w:t>
      </w:r>
      <w:r w:rsidRPr="00262A89">
        <w:rPr>
          <w:rFonts w:asciiTheme="minorHAnsi" w:hAnsiTheme="minorHAnsi" w:cs="Arial"/>
          <w:bCs/>
          <w:szCs w:val="22"/>
        </w:rPr>
        <w:t>ensure that proposed water quality credit projects are real and have provided the necessary documentation to support the water quality improvements they claim.</w:t>
      </w:r>
      <w:r>
        <w:rPr>
          <w:rFonts w:asciiTheme="minorHAnsi" w:hAnsiTheme="minorHAnsi" w:cs="Arial"/>
          <w:bCs/>
          <w:szCs w:val="22"/>
        </w:rPr>
        <w:t xml:space="preserve"> Registration includes mechanisms for public disclosure and to track credits as they are transferred between parties. </w:t>
      </w:r>
    </w:p>
    <w:p w:rsidR="00A94395" w:rsidRDefault="00BC2B4C">
      <w:pPr>
        <w:pStyle w:val="TOC2"/>
        <w:tabs>
          <w:tab w:val="right" w:leader="dot" w:pos="9926"/>
        </w:tabs>
        <w:rPr>
          <w:rFonts w:asciiTheme="minorHAnsi" w:eastAsiaTheme="minorEastAsia" w:hAnsiTheme="minorHAnsi" w:cstheme="minorBidi"/>
          <w:noProof/>
        </w:rPr>
      </w:pPr>
      <w:r w:rsidRPr="00BC2B4C">
        <w:rPr>
          <w:rFonts w:ascii="Palatino Linotype" w:hAnsi="Palatino Linotype" w:cs="Arial"/>
          <w:b/>
          <w:bCs/>
          <w:sz w:val="28"/>
          <w:szCs w:val="23"/>
        </w:rPr>
        <w:fldChar w:fldCharType="begin"/>
      </w:r>
      <w:r w:rsidR="00A94395">
        <w:rPr>
          <w:rFonts w:ascii="Palatino Linotype" w:hAnsi="Palatino Linotype" w:cs="Arial"/>
          <w:b/>
          <w:bCs/>
          <w:sz w:val="28"/>
          <w:szCs w:val="23"/>
        </w:rPr>
        <w:instrText xml:space="preserve"> TOC \o "1-2" \h \z \u </w:instrText>
      </w:r>
      <w:r w:rsidRPr="00BC2B4C">
        <w:rPr>
          <w:rFonts w:ascii="Palatino Linotype" w:hAnsi="Palatino Linotype" w:cs="Arial"/>
          <w:b/>
          <w:bCs/>
          <w:sz w:val="28"/>
          <w:szCs w:val="23"/>
        </w:rPr>
        <w:fldChar w:fldCharType="separate"/>
      </w:r>
      <w:hyperlink w:anchor="_Toc352069338" w:history="1">
        <w:r w:rsidR="00A94395" w:rsidRPr="00A86B6B">
          <w:rPr>
            <w:rStyle w:val="Hyperlink"/>
            <w:noProof/>
          </w:rPr>
          <w:t>7.1 - 7.2 Project site verifiers and verification</w:t>
        </w:r>
        <w:r w:rsidR="00A94395">
          <w:rPr>
            <w:noProof/>
            <w:webHidden/>
          </w:rPr>
          <w:tab/>
        </w:r>
        <w:r>
          <w:rPr>
            <w:noProof/>
            <w:webHidden/>
          </w:rPr>
          <w:fldChar w:fldCharType="begin"/>
        </w:r>
        <w:r w:rsidR="00A94395">
          <w:rPr>
            <w:noProof/>
            <w:webHidden/>
          </w:rPr>
          <w:instrText xml:space="preserve"> PAGEREF _Toc352069338 \h </w:instrText>
        </w:r>
        <w:r>
          <w:rPr>
            <w:noProof/>
            <w:webHidden/>
          </w:rPr>
        </w:r>
        <w:r>
          <w:rPr>
            <w:noProof/>
            <w:webHidden/>
          </w:rPr>
          <w:fldChar w:fldCharType="separate"/>
        </w:r>
        <w:r w:rsidR="002F1045">
          <w:rPr>
            <w:noProof/>
            <w:webHidden/>
          </w:rPr>
          <w:t>1</w:t>
        </w:r>
        <w:r>
          <w:rPr>
            <w:noProof/>
            <w:webHidden/>
          </w:rPr>
          <w:fldChar w:fldCharType="end"/>
        </w:r>
      </w:hyperlink>
    </w:p>
    <w:p w:rsidR="00A94395" w:rsidRDefault="00BC2B4C">
      <w:pPr>
        <w:pStyle w:val="TOC2"/>
        <w:tabs>
          <w:tab w:val="right" w:leader="dot" w:pos="9926"/>
        </w:tabs>
        <w:rPr>
          <w:rFonts w:asciiTheme="minorHAnsi" w:eastAsiaTheme="minorEastAsia" w:hAnsiTheme="minorHAnsi" w:cstheme="minorBidi"/>
          <w:noProof/>
        </w:rPr>
      </w:pPr>
      <w:hyperlink w:anchor="_Toc352069339" w:history="1">
        <w:r w:rsidR="00A94395" w:rsidRPr="00A86B6B">
          <w:rPr>
            <w:rStyle w:val="Hyperlink"/>
            <w:noProof/>
          </w:rPr>
          <w:t>7.3 Certification</w:t>
        </w:r>
        <w:r w:rsidR="00A94395">
          <w:rPr>
            <w:noProof/>
            <w:webHidden/>
          </w:rPr>
          <w:tab/>
        </w:r>
        <w:r>
          <w:rPr>
            <w:noProof/>
            <w:webHidden/>
          </w:rPr>
          <w:fldChar w:fldCharType="begin"/>
        </w:r>
        <w:r w:rsidR="00A94395">
          <w:rPr>
            <w:noProof/>
            <w:webHidden/>
          </w:rPr>
          <w:instrText xml:space="preserve"> PAGEREF _Toc352069339 \h </w:instrText>
        </w:r>
        <w:r>
          <w:rPr>
            <w:noProof/>
            <w:webHidden/>
          </w:rPr>
        </w:r>
        <w:r>
          <w:rPr>
            <w:noProof/>
            <w:webHidden/>
          </w:rPr>
          <w:fldChar w:fldCharType="separate"/>
        </w:r>
        <w:r w:rsidR="002F1045">
          <w:rPr>
            <w:noProof/>
            <w:webHidden/>
          </w:rPr>
          <w:t>3</w:t>
        </w:r>
        <w:r>
          <w:rPr>
            <w:noProof/>
            <w:webHidden/>
          </w:rPr>
          <w:fldChar w:fldCharType="end"/>
        </w:r>
      </w:hyperlink>
    </w:p>
    <w:p w:rsidR="00A94395" w:rsidRDefault="00BC2B4C">
      <w:pPr>
        <w:pStyle w:val="TOC2"/>
        <w:tabs>
          <w:tab w:val="right" w:leader="dot" w:pos="9926"/>
        </w:tabs>
        <w:rPr>
          <w:rFonts w:asciiTheme="minorHAnsi" w:eastAsiaTheme="minorEastAsia" w:hAnsiTheme="minorHAnsi" w:cstheme="minorBidi"/>
          <w:noProof/>
        </w:rPr>
      </w:pPr>
      <w:hyperlink w:anchor="_Toc352069340" w:history="1">
        <w:r w:rsidR="00A94395" w:rsidRPr="00A86B6B">
          <w:rPr>
            <w:rStyle w:val="Hyperlink"/>
            <w:noProof/>
          </w:rPr>
          <w:t>8.1 – 8.3 Registration</w:t>
        </w:r>
        <w:r w:rsidR="00A94395">
          <w:rPr>
            <w:noProof/>
            <w:webHidden/>
          </w:rPr>
          <w:tab/>
        </w:r>
        <w:r>
          <w:rPr>
            <w:noProof/>
            <w:webHidden/>
          </w:rPr>
          <w:fldChar w:fldCharType="begin"/>
        </w:r>
        <w:r w:rsidR="00A94395">
          <w:rPr>
            <w:noProof/>
            <w:webHidden/>
          </w:rPr>
          <w:instrText xml:space="preserve"> PAGEREF _Toc352069340 \h </w:instrText>
        </w:r>
        <w:r>
          <w:rPr>
            <w:noProof/>
            <w:webHidden/>
          </w:rPr>
        </w:r>
        <w:r>
          <w:rPr>
            <w:noProof/>
            <w:webHidden/>
          </w:rPr>
          <w:fldChar w:fldCharType="separate"/>
        </w:r>
        <w:r w:rsidR="002F1045">
          <w:rPr>
            <w:noProof/>
            <w:webHidden/>
          </w:rPr>
          <w:t>4</w:t>
        </w:r>
        <w:r>
          <w:rPr>
            <w:noProof/>
            <w:webHidden/>
          </w:rPr>
          <w:fldChar w:fldCharType="end"/>
        </w:r>
      </w:hyperlink>
    </w:p>
    <w:p w:rsidR="00194A50" w:rsidRPr="00966ADE" w:rsidRDefault="00BC2B4C" w:rsidP="00A94395">
      <w:pPr>
        <w:pStyle w:val="Heading2"/>
        <w:rPr>
          <w:b/>
        </w:rPr>
      </w:pPr>
      <w:r>
        <w:rPr>
          <w:b/>
        </w:rPr>
        <w:fldChar w:fldCharType="end"/>
      </w:r>
      <w:bookmarkStart w:id="1" w:name="_Toc352069338"/>
      <w:r w:rsidR="00A94395" w:rsidRPr="00966ADE">
        <w:rPr>
          <w:b/>
        </w:rPr>
        <w:t>7.1 - 7.2 Project site verifiers and v</w:t>
      </w:r>
      <w:r w:rsidR="00194A50" w:rsidRPr="00966ADE">
        <w:rPr>
          <w:b/>
        </w:rPr>
        <w:t>erification</w:t>
      </w:r>
      <w:bookmarkEnd w:id="1"/>
    </w:p>
    <w:p w:rsidR="00C81943" w:rsidRPr="00262A89" w:rsidRDefault="000702B9" w:rsidP="00603727">
      <w:pPr>
        <w:pStyle w:val="Default"/>
        <w:spacing w:before="120"/>
        <w:rPr>
          <w:rFonts w:asciiTheme="minorHAnsi" w:hAnsiTheme="minorHAnsi" w:cs="Arial"/>
          <w:bCs/>
          <w:szCs w:val="22"/>
        </w:rPr>
      </w:pPr>
      <w:r w:rsidRPr="00262A89">
        <w:rPr>
          <w:rFonts w:asciiTheme="minorHAnsi" w:hAnsiTheme="minorHAnsi" w:cs="Arial"/>
          <w:bCs/>
          <w:szCs w:val="22"/>
        </w:rPr>
        <w:t>Under the Clean Water Act, many point sources have traditionally “self-verified” by submitting monitoring reports to the state agencies. There are very strict guidelin</w:t>
      </w:r>
      <w:r w:rsidR="00BE2A3F" w:rsidRPr="00262A89">
        <w:rPr>
          <w:rFonts w:asciiTheme="minorHAnsi" w:hAnsiTheme="minorHAnsi" w:cs="Arial"/>
          <w:bCs/>
          <w:szCs w:val="22"/>
        </w:rPr>
        <w:t xml:space="preserve">es on the format of monitoring </w:t>
      </w:r>
      <w:r w:rsidRPr="00262A89">
        <w:rPr>
          <w:rFonts w:asciiTheme="minorHAnsi" w:hAnsiTheme="minorHAnsi" w:cs="Arial"/>
          <w:bCs/>
          <w:szCs w:val="22"/>
        </w:rPr>
        <w:t>and reporting for point source discharges, and state agencies have the ability to monitor discharges for compliance with NPDES permit conditions.</w:t>
      </w:r>
    </w:p>
    <w:p w:rsidR="007F2B55" w:rsidRPr="00262A89" w:rsidRDefault="000702B9" w:rsidP="00603727">
      <w:pPr>
        <w:pStyle w:val="Default"/>
        <w:spacing w:before="120"/>
        <w:rPr>
          <w:rFonts w:asciiTheme="minorHAnsi" w:hAnsiTheme="minorHAnsi" w:cs="Arial"/>
          <w:bCs/>
          <w:szCs w:val="22"/>
        </w:rPr>
      </w:pPr>
      <w:r w:rsidRPr="00262A89">
        <w:rPr>
          <w:rFonts w:asciiTheme="minorHAnsi" w:hAnsiTheme="minorHAnsi" w:cs="Arial"/>
          <w:bCs/>
          <w:szCs w:val="22"/>
        </w:rPr>
        <w:t xml:space="preserve">With point-nonpoint </w:t>
      </w:r>
      <w:r w:rsidR="00DB34FB" w:rsidRPr="00262A89">
        <w:rPr>
          <w:rFonts w:asciiTheme="minorHAnsi" w:hAnsiTheme="minorHAnsi" w:cs="Arial"/>
          <w:bCs/>
          <w:szCs w:val="22"/>
        </w:rPr>
        <w:t>trading programs, potentially hundreds of nonpoint sources are providing the pollution reductions needed by a single point source to meet its requirements</w:t>
      </w:r>
      <w:r w:rsidR="00BE2A3F" w:rsidRPr="00262A89">
        <w:rPr>
          <w:rFonts w:asciiTheme="minorHAnsi" w:hAnsiTheme="minorHAnsi" w:cs="Arial"/>
          <w:bCs/>
          <w:szCs w:val="22"/>
        </w:rPr>
        <w:t>, and may be doing so through dozens of different types of BMPs</w:t>
      </w:r>
      <w:r w:rsidR="007F2B55" w:rsidRPr="00262A89">
        <w:rPr>
          <w:rFonts w:asciiTheme="minorHAnsi" w:hAnsiTheme="minorHAnsi" w:cs="Arial"/>
          <w:bCs/>
          <w:szCs w:val="22"/>
        </w:rPr>
        <w:t xml:space="preserve">, each with its own eligibility and implementation quality standards. </w:t>
      </w:r>
      <w:r w:rsidR="00DB34FB" w:rsidRPr="00262A89">
        <w:rPr>
          <w:rFonts w:asciiTheme="minorHAnsi" w:hAnsiTheme="minorHAnsi" w:cs="Arial"/>
          <w:bCs/>
          <w:szCs w:val="22"/>
        </w:rPr>
        <w:t xml:space="preserve">This creates a new kind of verification challenge for point sources, regulatory agencies, and the citizen groups that track permitting activating. </w:t>
      </w:r>
    </w:p>
    <w:p w:rsidR="00966ADE" w:rsidRDefault="00DB34FB" w:rsidP="00603727">
      <w:pPr>
        <w:pStyle w:val="Default"/>
        <w:spacing w:before="120"/>
        <w:rPr>
          <w:rFonts w:asciiTheme="minorHAnsi" w:hAnsiTheme="minorHAnsi" w:cs="Arial"/>
          <w:bCs/>
          <w:szCs w:val="22"/>
        </w:rPr>
      </w:pPr>
      <w:r w:rsidRPr="00262A89">
        <w:rPr>
          <w:rFonts w:asciiTheme="minorHAnsi" w:hAnsiTheme="minorHAnsi" w:cs="Arial"/>
          <w:bCs/>
          <w:szCs w:val="22"/>
        </w:rPr>
        <w:t xml:space="preserve">There is a lot of diversity in how trading programs verify credits. </w:t>
      </w:r>
      <w:r w:rsidR="00A56CED" w:rsidRPr="00262A89">
        <w:rPr>
          <w:rFonts w:asciiTheme="minorHAnsi" w:hAnsiTheme="minorHAnsi" w:cs="Arial"/>
          <w:bCs/>
          <w:szCs w:val="22"/>
        </w:rPr>
        <w:t>G</w:t>
      </w:r>
      <w:r w:rsidR="008D2765" w:rsidRPr="00262A89">
        <w:rPr>
          <w:rFonts w:asciiTheme="minorHAnsi" w:hAnsiTheme="minorHAnsi" w:cs="Arial"/>
          <w:bCs/>
          <w:szCs w:val="22"/>
        </w:rPr>
        <w:t>uidelines for verification need to define</w:t>
      </w:r>
      <w:r w:rsidR="00966ADE">
        <w:rPr>
          <w:rFonts w:asciiTheme="minorHAnsi" w:hAnsiTheme="minorHAnsi" w:cs="Arial"/>
          <w:bCs/>
          <w:szCs w:val="22"/>
        </w:rPr>
        <w:t>:</w:t>
      </w:r>
      <w:r w:rsidR="008D2765" w:rsidRPr="00262A89">
        <w:rPr>
          <w:rFonts w:asciiTheme="minorHAnsi" w:hAnsiTheme="minorHAnsi" w:cs="Arial"/>
          <w:bCs/>
          <w:szCs w:val="22"/>
        </w:rPr>
        <w:t xml:space="preserve"> </w:t>
      </w:r>
    </w:p>
    <w:p w:rsidR="00966ADE" w:rsidRDefault="008D2765" w:rsidP="00966ADE">
      <w:pPr>
        <w:pStyle w:val="Default"/>
        <w:numPr>
          <w:ilvl w:val="0"/>
          <w:numId w:val="36"/>
        </w:numPr>
        <w:spacing w:before="120"/>
        <w:rPr>
          <w:rFonts w:asciiTheme="minorHAnsi" w:hAnsiTheme="minorHAnsi" w:cs="Arial"/>
          <w:bCs/>
          <w:szCs w:val="22"/>
        </w:rPr>
      </w:pPr>
      <w:r w:rsidRPr="00262A89">
        <w:rPr>
          <w:rFonts w:asciiTheme="minorHAnsi" w:hAnsiTheme="minorHAnsi" w:cs="Arial"/>
          <w:bCs/>
          <w:szCs w:val="22"/>
        </w:rPr>
        <w:t xml:space="preserve">who will </w:t>
      </w:r>
      <w:r w:rsidR="00A56CED" w:rsidRPr="00262A89">
        <w:rPr>
          <w:rFonts w:asciiTheme="minorHAnsi" w:hAnsiTheme="minorHAnsi" w:cs="Arial"/>
          <w:bCs/>
          <w:szCs w:val="22"/>
        </w:rPr>
        <w:t>conduct verification</w:t>
      </w:r>
      <w:r w:rsidR="00966ADE">
        <w:rPr>
          <w:rFonts w:asciiTheme="minorHAnsi" w:hAnsiTheme="minorHAnsi" w:cs="Arial"/>
          <w:bCs/>
          <w:szCs w:val="22"/>
        </w:rPr>
        <w:t>;</w:t>
      </w:r>
      <w:r w:rsidRPr="00262A89">
        <w:rPr>
          <w:rFonts w:asciiTheme="minorHAnsi" w:hAnsiTheme="minorHAnsi" w:cs="Arial"/>
          <w:bCs/>
          <w:szCs w:val="22"/>
        </w:rPr>
        <w:t xml:space="preserve"> </w:t>
      </w:r>
    </w:p>
    <w:p w:rsidR="00966ADE" w:rsidRDefault="008D2765" w:rsidP="00966ADE">
      <w:pPr>
        <w:pStyle w:val="Default"/>
        <w:numPr>
          <w:ilvl w:val="0"/>
          <w:numId w:val="36"/>
        </w:numPr>
        <w:spacing w:before="120"/>
        <w:rPr>
          <w:rFonts w:asciiTheme="minorHAnsi" w:hAnsiTheme="minorHAnsi" w:cs="Arial"/>
          <w:bCs/>
          <w:szCs w:val="22"/>
        </w:rPr>
      </w:pPr>
      <w:r w:rsidRPr="00262A89">
        <w:rPr>
          <w:rFonts w:asciiTheme="minorHAnsi" w:hAnsiTheme="minorHAnsi" w:cs="Arial"/>
          <w:bCs/>
          <w:szCs w:val="22"/>
        </w:rPr>
        <w:t>what will be reviewed</w:t>
      </w:r>
      <w:r w:rsidR="00966ADE">
        <w:rPr>
          <w:rFonts w:asciiTheme="minorHAnsi" w:hAnsiTheme="minorHAnsi" w:cs="Arial"/>
          <w:bCs/>
          <w:szCs w:val="22"/>
        </w:rPr>
        <w:t>;</w:t>
      </w:r>
      <w:r w:rsidRPr="00262A89">
        <w:rPr>
          <w:rFonts w:asciiTheme="minorHAnsi" w:hAnsiTheme="minorHAnsi" w:cs="Arial"/>
          <w:bCs/>
          <w:szCs w:val="22"/>
        </w:rPr>
        <w:t xml:space="preserve"> </w:t>
      </w:r>
    </w:p>
    <w:p w:rsidR="00966ADE" w:rsidRDefault="008D2765" w:rsidP="00966ADE">
      <w:pPr>
        <w:pStyle w:val="Default"/>
        <w:numPr>
          <w:ilvl w:val="0"/>
          <w:numId w:val="36"/>
        </w:numPr>
        <w:spacing w:before="120"/>
        <w:rPr>
          <w:rFonts w:asciiTheme="minorHAnsi" w:hAnsiTheme="minorHAnsi" w:cs="Arial"/>
          <w:bCs/>
          <w:szCs w:val="22"/>
        </w:rPr>
      </w:pPr>
      <w:r w:rsidRPr="00262A89">
        <w:rPr>
          <w:rFonts w:asciiTheme="minorHAnsi" w:hAnsiTheme="minorHAnsi" w:cs="Arial"/>
          <w:bCs/>
          <w:szCs w:val="22"/>
        </w:rPr>
        <w:t>how decisions will be made</w:t>
      </w:r>
      <w:r w:rsidR="00966ADE">
        <w:rPr>
          <w:rFonts w:asciiTheme="minorHAnsi" w:hAnsiTheme="minorHAnsi" w:cs="Arial"/>
          <w:bCs/>
          <w:szCs w:val="22"/>
        </w:rPr>
        <w:t>;</w:t>
      </w:r>
      <w:r w:rsidRPr="00262A89">
        <w:rPr>
          <w:rFonts w:asciiTheme="minorHAnsi" w:hAnsiTheme="minorHAnsi" w:cs="Arial"/>
          <w:bCs/>
          <w:szCs w:val="22"/>
        </w:rPr>
        <w:t xml:space="preserve"> and </w:t>
      </w:r>
    </w:p>
    <w:p w:rsidR="00966ADE" w:rsidRDefault="00966ADE" w:rsidP="00966ADE">
      <w:pPr>
        <w:pStyle w:val="Default"/>
        <w:numPr>
          <w:ilvl w:val="0"/>
          <w:numId w:val="36"/>
        </w:numPr>
        <w:spacing w:before="120"/>
        <w:rPr>
          <w:rFonts w:asciiTheme="minorHAnsi" w:hAnsiTheme="minorHAnsi" w:cs="Arial"/>
          <w:bCs/>
          <w:szCs w:val="22"/>
        </w:rPr>
      </w:pPr>
      <w:r>
        <w:rPr>
          <w:rFonts w:asciiTheme="minorHAnsi" w:hAnsiTheme="minorHAnsi" w:cs="Arial"/>
          <w:bCs/>
          <w:szCs w:val="22"/>
        </w:rPr>
        <w:t>how disputes will be resolved.</w:t>
      </w:r>
    </w:p>
    <w:p w:rsidR="008D2765" w:rsidRPr="00262A89" w:rsidRDefault="008D2765" w:rsidP="00966ADE">
      <w:pPr>
        <w:pStyle w:val="Default"/>
        <w:spacing w:before="120"/>
        <w:rPr>
          <w:rFonts w:asciiTheme="minorHAnsi" w:hAnsiTheme="minorHAnsi" w:cs="Arial"/>
          <w:bCs/>
          <w:szCs w:val="22"/>
        </w:rPr>
      </w:pPr>
      <w:r w:rsidRPr="00262A89">
        <w:rPr>
          <w:rFonts w:asciiTheme="minorHAnsi" w:hAnsiTheme="minorHAnsi" w:cs="Arial"/>
          <w:bCs/>
          <w:szCs w:val="22"/>
        </w:rPr>
        <w:t>Guidelines also need to think about balancing cost, potential conflicts of interest, and ability for verifiers to work with people proposing credits to promote learning.</w:t>
      </w:r>
    </w:p>
    <w:p w:rsidR="008D2765" w:rsidRPr="00262A89" w:rsidRDefault="00A56CED" w:rsidP="00A94395">
      <w:pPr>
        <w:pStyle w:val="Default"/>
        <w:spacing w:before="240" w:after="120"/>
        <w:rPr>
          <w:rFonts w:asciiTheme="minorHAnsi" w:hAnsiTheme="minorHAnsi" w:cs="Arial"/>
          <w:b/>
          <w:bCs/>
          <w:szCs w:val="22"/>
        </w:rPr>
      </w:pPr>
      <w:r w:rsidRPr="00262A89">
        <w:rPr>
          <w:rFonts w:asciiTheme="minorHAnsi" w:hAnsiTheme="minorHAnsi" w:cs="Arial"/>
          <w:b/>
          <w:bCs/>
          <w:szCs w:val="22"/>
        </w:rPr>
        <w:t>I</w:t>
      </w:r>
      <w:r w:rsidR="00E441D9" w:rsidRPr="00262A89">
        <w:rPr>
          <w:rFonts w:asciiTheme="minorHAnsi" w:hAnsiTheme="minorHAnsi" w:cs="Arial"/>
          <w:b/>
          <w:bCs/>
          <w:szCs w:val="22"/>
        </w:rPr>
        <w:t xml:space="preserve">. </w:t>
      </w:r>
      <w:r w:rsidR="004D4D2A" w:rsidRPr="00262A89">
        <w:rPr>
          <w:rFonts w:asciiTheme="minorHAnsi" w:hAnsiTheme="minorHAnsi" w:cs="Arial"/>
          <w:b/>
          <w:bCs/>
          <w:szCs w:val="22"/>
        </w:rPr>
        <w:t>Options and e</w:t>
      </w:r>
      <w:r w:rsidR="00E441D9" w:rsidRPr="00262A89">
        <w:rPr>
          <w:rFonts w:asciiTheme="minorHAnsi" w:hAnsiTheme="minorHAnsi" w:cs="Arial"/>
          <w:b/>
          <w:bCs/>
          <w:szCs w:val="22"/>
        </w:rPr>
        <w:t>xamples</w:t>
      </w:r>
    </w:p>
    <w:p w:rsidR="00A56CED" w:rsidRDefault="00095384" w:rsidP="0091567A">
      <w:pPr>
        <w:pStyle w:val="Default"/>
        <w:spacing w:before="240" w:after="120"/>
        <w:rPr>
          <w:rFonts w:asciiTheme="minorHAnsi" w:hAnsiTheme="minorHAnsi" w:cs="Arial"/>
          <w:bCs/>
          <w:szCs w:val="22"/>
          <w:u w:val="single"/>
        </w:rPr>
      </w:pPr>
      <w:r w:rsidRPr="00262A89">
        <w:rPr>
          <w:rFonts w:asciiTheme="minorHAnsi" w:hAnsiTheme="minorHAnsi" w:cs="Arial"/>
          <w:bCs/>
          <w:szCs w:val="22"/>
          <w:u w:val="single"/>
        </w:rPr>
        <w:t xml:space="preserve">Who does the </w:t>
      </w:r>
      <w:r w:rsidR="00966ADE" w:rsidRPr="00262A89">
        <w:rPr>
          <w:rFonts w:asciiTheme="minorHAnsi" w:hAnsiTheme="minorHAnsi" w:cs="Arial"/>
          <w:bCs/>
          <w:szCs w:val="22"/>
          <w:u w:val="single"/>
        </w:rPr>
        <w:t>verification?</w:t>
      </w:r>
    </w:p>
    <w:p w:rsidR="001E6165" w:rsidRPr="00262A89" w:rsidRDefault="001E6165" w:rsidP="00C616A9">
      <w:pPr>
        <w:pStyle w:val="Default"/>
        <w:spacing w:before="120" w:after="120"/>
        <w:rPr>
          <w:rFonts w:asciiTheme="minorHAnsi" w:hAnsiTheme="minorHAnsi" w:cs="Arial"/>
          <w:bCs/>
          <w:szCs w:val="22"/>
          <w:u w:val="single"/>
        </w:rPr>
      </w:pPr>
      <w:r w:rsidRPr="00262A89">
        <w:rPr>
          <w:rFonts w:asciiTheme="minorHAnsi" w:hAnsiTheme="minorHAnsi" w:cs="Arial"/>
          <w:bCs/>
          <w:szCs w:val="22"/>
        </w:rPr>
        <w:t xml:space="preserve">Some programs allow point sources to verify their own credits (e.g. the Clean Water Services or Cherry Creek permits). In these instances, point sources develop internal capacity to verify credit-generating projects, coordinating with project developers or directly with landowners and </w:t>
      </w:r>
      <w:r>
        <w:rPr>
          <w:rFonts w:asciiTheme="minorHAnsi" w:hAnsiTheme="minorHAnsi" w:cs="Arial"/>
          <w:bCs/>
          <w:szCs w:val="22"/>
        </w:rPr>
        <w:t xml:space="preserve">evaluating </w:t>
      </w:r>
      <w:r>
        <w:rPr>
          <w:rFonts w:asciiTheme="minorHAnsi" w:hAnsiTheme="minorHAnsi" w:cs="Arial"/>
          <w:bCs/>
          <w:szCs w:val="22"/>
        </w:rPr>
        <w:lastRenderedPageBreak/>
        <w:t xml:space="preserve">individual projects based on an </w:t>
      </w:r>
      <w:r w:rsidRPr="00262A89">
        <w:rPr>
          <w:rFonts w:asciiTheme="minorHAnsi" w:hAnsiTheme="minorHAnsi" w:cs="Arial"/>
          <w:bCs/>
          <w:szCs w:val="22"/>
        </w:rPr>
        <w:t xml:space="preserve">understanding of eligibility and quality </w:t>
      </w:r>
      <w:r>
        <w:rPr>
          <w:rFonts w:asciiTheme="minorHAnsi" w:hAnsiTheme="minorHAnsi" w:cs="Arial"/>
          <w:bCs/>
          <w:szCs w:val="22"/>
        </w:rPr>
        <w:t>standards</w:t>
      </w:r>
      <w:r w:rsidRPr="00262A89">
        <w:rPr>
          <w:rFonts w:asciiTheme="minorHAnsi" w:hAnsiTheme="minorHAnsi" w:cs="Arial"/>
          <w:bCs/>
          <w:szCs w:val="22"/>
        </w:rPr>
        <w:t xml:space="preserve">. In other programs, the state regulatory takes on this role and verifies credits (e.g. Minnesota River program). This gives the agencies more control, but requires the ability to invest in maintaining trained staff to conduct inspections. Increasingly, programs are looking to third parties to help verify credits. Third parties, such as conservation district staff or trained verifiers, often work closely with landowners to understand how BMPs should be implemented to maximize water quality </w:t>
      </w:r>
      <w:r w:rsidR="00966ADE" w:rsidRPr="00262A89">
        <w:rPr>
          <w:rFonts w:asciiTheme="minorHAnsi" w:hAnsiTheme="minorHAnsi" w:cs="Arial"/>
          <w:bCs/>
          <w:szCs w:val="22"/>
        </w:rPr>
        <w:t>improvements,</w:t>
      </w:r>
      <w:r w:rsidRPr="00262A89">
        <w:rPr>
          <w:rFonts w:asciiTheme="minorHAnsi" w:hAnsiTheme="minorHAnsi" w:cs="Arial"/>
          <w:bCs/>
          <w:szCs w:val="22"/>
        </w:rPr>
        <w:t xml:space="preserve"> which helps them </w:t>
      </w:r>
      <w:r>
        <w:rPr>
          <w:rFonts w:asciiTheme="minorHAnsi" w:hAnsiTheme="minorHAnsi" w:cs="Arial"/>
          <w:bCs/>
          <w:szCs w:val="22"/>
        </w:rPr>
        <w:t xml:space="preserve">both </w:t>
      </w:r>
      <w:r w:rsidRPr="00262A89">
        <w:rPr>
          <w:rFonts w:asciiTheme="minorHAnsi" w:hAnsiTheme="minorHAnsi" w:cs="Arial"/>
          <w:bCs/>
          <w:szCs w:val="22"/>
        </w:rPr>
        <w:t xml:space="preserve">evaluate projects correctly and feed information back into improving program requirements. </w:t>
      </w:r>
      <w:r w:rsidRPr="00262A89">
        <w:rPr>
          <w:rFonts w:asciiTheme="minorHAnsi" w:hAnsiTheme="minorHAnsi" w:cs="Arial"/>
          <w:bCs/>
        </w:rPr>
        <w:t>Use of th</w:t>
      </w:r>
      <w:r w:rsidR="004D6030">
        <w:rPr>
          <w:rFonts w:asciiTheme="minorHAnsi" w:hAnsiTheme="minorHAnsi" w:cs="Arial"/>
          <w:bCs/>
        </w:rPr>
        <w:t xml:space="preserve">ird parties, who may be able to charge fees, </w:t>
      </w:r>
      <w:r w:rsidRPr="00262A89">
        <w:rPr>
          <w:rFonts w:asciiTheme="minorHAnsi" w:hAnsiTheme="minorHAnsi" w:cs="Arial"/>
          <w:bCs/>
        </w:rPr>
        <w:t>also insulates the verification process from fluctuations in agency budgets.</w:t>
      </w:r>
    </w:p>
    <w:tbl>
      <w:tblPr>
        <w:tblStyle w:val="TableGrid"/>
        <w:tblW w:w="0" w:type="auto"/>
        <w:tblLook w:val="04A0"/>
      </w:tblPr>
      <w:tblGrid>
        <w:gridCol w:w="5868"/>
        <w:gridCol w:w="4284"/>
      </w:tblGrid>
      <w:tr w:rsidR="00A56CED" w:rsidTr="00603727">
        <w:trPr>
          <w:trHeight w:val="2780"/>
        </w:trPr>
        <w:tc>
          <w:tcPr>
            <w:tcW w:w="5868" w:type="dxa"/>
          </w:tcPr>
          <w:p w:rsidR="00A56CED" w:rsidRPr="00E441D9" w:rsidRDefault="00A56CED" w:rsidP="00A56CED">
            <w:pPr>
              <w:rPr>
                <w:b/>
              </w:rPr>
            </w:pPr>
            <w:r w:rsidRPr="00E441D9">
              <w:rPr>
                <w:b/>
              </w:rPr>
              <w:t>Option A</w:t>
            </w:r>
          </w:p>
          <w:p w:rsidR="00A56CED" w:rsidRDefault="00A56CED" w:rsidP="00A56CED">
            <w:pPr>
              <w:rPr>
                <w:rFonts w:asciiTheme="minorHAnsi" w:hAnsiTheme="minorHAnsi"/>
                <w:i/>
              </w:rPr>
            </w:pPr>
            <w:r w:rsidRPr="00881A40">
              <w:rPr>
                <w:rFonts w:asciiTheme="minorHAnsi" w:hAnsiTheme="minorHAnsi"/>
                <w:i/>
              </w:rPr>
              <w:t>Completed projects must be verified by an independent third part</w:t>
            </w:r>
            <w:r w:rsidR="000E0D66">
              <w:rPr>
                <w:rFonts w:asciiTheme="minorHAnsi" w:hAnsiTheme="minorHAnsi"/>
                <w:i/>
              </w:rPr>
              <w:t>y.</w:t>
            </w:r>
            <w:r w:rsidRPr="00881A40">
              <w:rPr>
                <w:rFonts w:asciiTheme="minorHAnsi" w:hAnsiTheme="minorHAnsi"/>
                <w:i/>
              </w:rPr>
              <w:t xml:space="preserve"> </w:t>
            </w:r>
            <w:r>
              <w:rPr>
                <w:rFonts w:asciiTheme="minorHAnsi" w:hAnsiTheme="minorHAnsi"/>
                <w:i/>
              </w:rPr>
              <w:t>Verifiers must hold an accreditation from an agency or market administrator and be qualified to review credit-generating BMPs in a particular area.</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w:t>
            </w:r>
          </w:p>
          <w:p w:rsidR="00A56CED" w:rsidRPr="00A56CED" w:rsidRDefault="00A56CED" w:rsidP="00A56CED">
            <w:r>
              <w:rPr>
                <w:rFonts w:asciiTheme="minorHAnsi" w:hAnsiTheme="minorHAnsi"/>
              </w:rPr>
              <w:t>The Medford NPDES permit uses third party verification through the Willamette Partnership.</w:t>
            </w:r>
          </w:p>
        </w:tc>
        <w:tc>
          <w:tcPr>
            <w:tcW w:w="4284" w:type="dxa"/>
          </w:tcPr>
          <w:p w:rsidR="00A56CED" w:rsidRPr="00E441D9" w:rsidRDefault="00A56CED" w:rsidP="00A56CED">
            <w:pPr>
              <w:rPr>
                <w:b/>
              </w:rPr>
            </w:pPr>
            <w:r>
              <w:rPr>
                <w:b/>
              </w:rPr>
              <w:t>Option B</w:t>
            </w:r>
          </w:p>
          <w:p w:rsidR="00A56CED" w:rsidRDefault="004D6030" w:rsidP="00A56CED">
            <w:pPr>
              <w:rPr>
                <w:rFonts w:asciiTheme="minorHAnsi" w:hAnsiTheme="minorHAnsi"/>
                <w:i/>
              </w:rPr>
            </w:pPr>
            <w:r>
              <w:rPr>
                <w:rFonts w:asciiTheme="minorHAnsi" w:hAnsiTheme="minorHAnsi"/>
                <w:i/>
              </w:rPr>
              <w:t>Point sources</w:t>
            </w:r>
            <w:r w:rsidR="00A56CED">
              <w:rPr>
                <w:rFonts w:asciiTheme="minorHAnsi" w:hAnsiTheme="minorHAnsi"/>
                <w:i/>
              </w:rPr>
              <w:t xml:space="preserve"> are responsible for verifying their credits.</w:t>
            </w:r>
          </w:p>
          <w:p w:rsidR="00A56CED" w:rsidRDefault="00A56CED" w:rsidP="00A56CED">
            <w:pPr>
              <w:rPr>
                <w:rFonts w:asciiTheme="minorHAnsi" w:hAnsiTheme="minorHAnsi"/>
                <w:i/>
              </w:rPr>
            </w:pPr>
          </w:p>
          <w:p w:rsidR="00A56CED" w:rsidRDefault="00A56CED" w:rsidP="00A56CED">
            <w:pPr>
              <w:rPr>
                <w:rFonts w:asciiTheme="minorHAnsi" w:hAnsiTheme="minorHAnsi"/>
                <w:b/>
              </w:rPr>
            </w:pPr>
            <w:r w:rsidRPr="00E441D9">
              <w:rPr>
                <w:rFonts w:asciiTheme="minorHAnsi" w:hAnsiTheme="minorHAnsi"/>
                <w:b/>
              </w:rPr>
              <w:t>Who does it this way?</w:t>
            </w:r>
          </w:p>
          <w:p w:rsidR="00A56CED" w:rsidRDefault="004D6030" w:rsidP="00A56CED">
            <w:pPr>
              <w:rPr>
                <w:rFonts w:asciiTheme="minorHAnsi" w:hAnsiTheme="minorHAnsi" w:cs="Arial"/>
                <w:bCs/>
                <w:u w:val="single"/>
              </w:rPr>
            </w:pPr>
            <w:r>
              <w:rPr>
                <w:rFonts w:asciiTheme="minorHAnsi" w:hAnsiTheme="minorHAnsi"/>
              </w:rPr>
              <w:t>Clean Water Services verifies its own credits</w:t>
            </w:r>
          </w:p>
        </w:tc>
      </w:tr>
      <w:tr w:rsidR="00A56CED" w:rsidTr="00A56CED">
        <w:trPr>
          <w:trHeight w:val="2384"/>
        </w:trPr>
        <w:tc>
          <w:tcPr>
            <w:tcW w:w="5868" w:type="dxa"/>
          </w:tcPr>
          <w:p w:rsidR="00A56CED" w:rsidRPr="00E441D9" w:rsidRDefault="00A56CED" w:rsidP="00A56CED">
            <w:pPr>
              <w:rPr>
                <w:b/>
              </w:rPr>
            </w:pPr>
            <w:r>
              <w:rPr>
                <w:b/>
              </w:rPr>
              <w:t>Option C</w:t>
            </w:r>
          </w:p>
          <w:p w:rsidR="00A56CED" w:rsidRDefault="00A56CED" w:rsidP="00A56CED">
            <w:pPr>
              <w:rPr>
                <w:rFonts w:asciiTheme="minorHAnsi" w:hAnsiTheme="minorHAnsi"/>
                <w:i/>
              </w:rPr>
            </w:pPr>
            <w:r>
              <w:rPr>
                <w:rFonts w:asciiTheme="minorHAnsi" w:hAnsiTheme="minorHAnsi"/>
                <w:i/>
              </w:rPr>
              <w:t>State agencies, either departments of agriculture/conservation or departments of environmental quality, will verify credits.</w:t>
            </w:r>
          </w:p>
          <w:p w:rsidR="00A56CED" w:rsidRDefault="00A56CED" w:rsidP="00A56CED">
            <w:pPr>
              <w:rPr>
                <w:rFonts w:asciiTheme="minorHAnsi" w:hAnsiTheme="minorHAnsi"/>
                <w:i/>
              </w:rPr>
            </w:pPr>
          </w:p>
          <w:p w:rsidR="00A56CED" w:rsidRDefault="00BE2A3F" w:rsidP="00A56CED">
            <w:pPr>
              <w:rPr>
                <w:rFonts w:asciiTheme="minorHAnsi" w:hAnsiTheme="minorHAnsi"/>
                <w:b/>
              </w:rPr>
            </w:pPr>
            <w:r>
              <w:rPr>
                <w:rFonts w:asciiTheme="minorHAnsi" w:hAnsiTheme="minorHAnsi"/>
                <w:b/>
              </w:rPr>
              <w:t>Who does it this way</w:t>
            </w:r>
            <w:r w:rsidR="00A56CED">
              <w:rPr>
                <w:rFonts w:asciiTheme="minorHAnsi" w:hAnsiTheme="minorHAnsi"/>
                <w:b/>
              </w:rPr>
              <w:t>?</w:t>
            </w:r>
          </w:p>
          <w:p w:rsidR="00A56CED" w:rsidRPr="00A56CED" w:rsidRDefault="00A56CED" w:rsidP="00A56CED">
            <w:r>
              <w:rPr>
                <w:rFonts w:asciiTheme="minorHAnsi" w:hAnsiTheme="minorHAnsi"/>
              </w:rPr>
              <w:t>The Ohio River Basin used state DNRs to verify credits. In Minnesota, the state DEQ verifies credits.</w:t>
            </w:r>
          </w:p>
        </w:tc>
        <w:tc>
          <w:tcPr>
            <w:tcW w:w="4284" w:type="dxa"/>
          </w:tcPr>
          <w:p w:rsidR="00A56CED" w:rsidRPr="00E441D9" w:rsidRDefault="00A56CED" w:rsidP="00A56CED">
            <w:pPr>
              <w:rPr>
                <w:b/>
              </w:rPr>
            </w:pPr>
            <w:r>
              <w:rPr>
                <w:b/>
              </w:rPr>
              <w:t>Option D</w:t>
            </w:r>
          </w:p>
          <w:p w:rsidR="00A56CED" w:rsidRDefault="004D6030" w:rsidP="00A56CED">
            <w:pPr>
              <w:rPr>
                <w:rFonts w:asciiTheme="minorHAnsi" w:hAnsiTheme="minorHAnsi"/>
                <w:i/>
              </w:rPr>
            </w:pPr>
            <w:r>
              <w:rPr>
                <w:rFonts w:asciiTheme="minorHAnsi" w:hAnsiTheme="minorHAnsi"/>
                <w:i/>
              </w:rPr>
              <w:t>Third party aggregators or project developers</w:t>
            </w:r>
            <w:r w:rsidR="00A56CED">
              <w:rPr>
                <w:rFonts w:asciiTheme="minorHAnsi" w:hAnsiTheme="minorHAnsi"/>
                <w:i/>
              </w:rPr>
              <w:t xml:space="preserve"> will verify credits.</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w:t>
            </w:r>
          </w:p>
          <w:p w:rsidR="00A56CED" w:rsidRPr="00A56CED" w:rsidRDefault="00A56CED" w:rsidP="00A56CED">
            <w:r>
              <w:rPr>
                <w:rFonts w:asciiTheme="minorHAnsi" w:hAnsiTheme="minorHAnsi"/>
              </w:rPr>
              <w:t>The Great Miami Conservancy verifies the credits it aggregates and sells to various point sources.</w:t>
            </w:r>
          </w:p>
        </w:tc>
      </w:tr>
    </w:tbl>
    <w:p w:rsidR="00E441D9" w:rsidRPr="00262A89" w:rsidRDefault="00095384" w:rsidP="0091567A">
      <w:pPr>
        <w:spacing w:before="240" w:after="120" w:line="276" w:lineRule="auto"/>
        <w:rPr>
          <w:rFonts w:asciiTheme="minorHAnsi" w:hAnsiTheme="minorHAnsi" w:cs="Arial"/>
          <w:bCs/>
          <w:sz w:val="24"/>
          <w:u w:val="single"/>
        </w:rPr>
      </w:pPr>
      <w:r w:rsidRPr="00262A89">
        <w:rPr>
          <w:rFonts w:asciiTheme="minorHAnsi" w:hAnsiTheme="minorHAnsi" w:cs="Arial"/>
          <w:bCs/>
          <w:sz w:val="24"/>
          <w:u w:val="single"/>
        </w:rPr>
        <w:t xml:space="preserve">What gets </w:t>
      </w:r>
      <w:r w:rsidR="00966ADE" w:rsidRPr="00262A89">
        <w:rPr>
          <w:rFonts w:asciiTheme="minorHAnsi" w:hAnsiTheme="minorHAnsi" w:cs="Arial"/>
          <w:bCs/>
          <w:sz w:val="24"/>
          <w:u w:val="single"/>
        </w:rPr>
        <w:t>verified?</w:t>
      </w:r>
    </w:p>
    <w:p w:rsidR="002304A0" w:rsidRPr="00262A89" w:rsidRDefault="002304A0" w:rsidP="003849CD">
      <w:pPr>
        <w:spacing w:after="200"/>
        <w:rPr>
          <w:rFonts w:asciiTheme="minorHAnsi" w:hAnsiTheme="minorHAnsi" w:cs="Arial"/>
          <w:bCs/>
          <w:sz w:val="24"/>
        </w:rPr>
      </w:pPr>
      <w:r w:rsidRPr="00262A89">
        <w:rPr>
          <w:rFonts w:asciiTheme="minorHAnsi" w:hAnsiTheme="minorHAnsi" w:cs="Arial"/>
          <w:bCs/>
          <w:sz w:val="24"/>
        </w:rPr>
        <w:t xml:space="preserve">The breadth and depth of information covered in verification will influence the </w:t>
      </w:r>
      <w:r w:rsidR="000E0D66" w:rsidRPr="00262A89">
        <w:rPr>
          <w:rFonts w:asciiTheme="minorHAnsi" w:hAnsiTheme="minorHAnsi" w:cs="Arial"/>
          <w:bCs/>
          <w:sz w:val="24"/>
        </w:rPr>
        <w:t xml:space="preserve">cost to perform verification </w:t>
      </w:r>
      <w:r w:rsidR="000E0D66">
        <w:rPr>
          <w:rFonts w:asciiTheme="minorHAnsi" w:hAnsiTheme="minorHAnsi" w:cs="Arial"/>
          <w:bCs/>
          <w:sz w:val="24"/>
        </w:rPr>
        <w:t xml:space="preserve">and the </w:t>
      </w:r>
      <w:r w:rsidR="003849CD" w:rsidRPr="00262A89">
        <w:rPr>
          <w:rFonts w:asciiTheme="minorHAnsi" w:hAnsiTheme="minorHAnsi" w:cs="Arial"/>
          <w:bCs/>
          <w:sz w:val="24"/>
        </w:rPr>
        <w:t xml:space="preserve">level of confidence </w:t>
      </w:r>
      <w:r w:rsidR="000E0D66">
        <w:rPr>
          <w:rFonts w:asciiTheme="minorHAnsi" w:hAnsiTheme="minorHAnsi" w:cs="Arial"/>
          <w:bCs/>
          <w:sz w:val="24"/>
        </w:rPr>
        <w:t>that</w:t>
      </w:r>
      <w:r w:rsidR="003849CD" w:rsidRPr="00262A89">
        <w:rPr>
          <w:rFonts w:asciiTheme="minorHAnsi" w:hAnsiTheme="minorHAnsi" w:cs="Arial"/>
          <w:bCs/>
          <w:sz w:val="24"/>
        </w:rPr>
        <w:t xml:space="preserve"> trading program </w:t>
      </w:r>
      <w:r w:rsidR="000E0D66">
        <w:rPr>
          <w:rFonts w:asciiTheme="minorHAnsi" w:hAnsiTheme="minorHAnsi" w:cs="Arial"/>
          <w:bCs/>
          <w:sz w:val="24"/>
        </w:rPr>
        <w:t xml:space="preserve">administrators </w:t>
      </w:r>
      <w:r w:rsidR="003849CD" w:rsidRPr="00262A89">
        <w:rPr>
          <w:rFonts w:asciiTheme="minorHAnsi" w:hAnsiTheme="minorHAnsi" w:cs="Arial"/>
          <w:bCs/>
          <w:sz w:val="24"/>
        </w:rPr>
        <w:t>can have about the delivery of additional, suitable, and sustainable water</w:t>
      </w:r>
      <w:r w:rsidR="000E0D66">
        <w:rPr>
          <w:rFonts w:asciiTheme="minorHAnsi" w:hAnsiTheme="minorHAnsi" w:cs="Arial"/>
          <w:bCs/>
          <w:sz w:val="24"/>
        </w:rPr>
        <w:t xml:space="preserve"> quality benefits from each project</w:t>
      </w:r>
      <w:r w:rsidRPr="00262A89">
        <w:rPr>
          <w:rFonts w:asciiTheme="minorHAnsi" w:hAnsiTheme="minorHAnsi" w:cs="Arial"/>
          <w:bCs/>
          <w:sz w:val="24"/>
        </w:rPr>
        <w:t xml:space="preserve">. Willamette Partnership has found that it takes a third party 15-25 hours to conduct a full verification </w:t>
      </w:r>
      <w:r w:rsidR="003849CD" w:rsidRPr="00262A89">
        <w:rPr>
          <w:rFonts w:asciiTheme="minorHAnsi" w:hAnsiTheme="minorHAnsi" w:cs="Arial"/>
          <w:bCs/>
          <w:sz w:val="24"/>
        </w:rPr>
        <w:t xml:space="preserve">for an </w:t>
      </w:r>
      <w:r w:rsidRPr="00262A89">
        <w:rPr>
          <w:rFonts w:asciiTheme="minorHAnsi" w:hAnsiTheme="minorHAnsi" w:cs="Arial"/>
          <w:bCs/>
          <w:sz w:val="24"/>
        </w:rPr>
        <w:t>average riparian restoration project</w:t>
      </w:r>
      <w:r w:rsidR="003849CD" w:rsidRPr="00262A89">
        <w:rPr>
          <w:rFonts w:asciiTheme="minorHAnsi" w:hAnsiTheme="minorHAnsi" w:cs="Arial"/>
          <w:bCs/>
          <w:sz w:val="24"/>
        </w:rPr>
        <w:t xml:space="preserve"> to their standard, which includes review</w:t>
      </w:r>
      <w:r w:rsidR="000E0D66">
        <w:rPr>
          <w:rFonts w:asciiTheme="minorHAnsi" w:hAnsiTheme="minorHAnsi" w:cs="Arial"/>
          <w:bCs/>
          <w:sz w:val="24"/>
        </w:rPr>
        <w:t>ing</w:t>
      </w:r>
      <w:r w:rsidR="003849CD" w:rsidRPr="00262A89">
        <w:rPr>
          <w:rFonts w:asciiTheme="minorHAnsi" w:hAnsiTheme="minorHAnsi" w:cs="Arial"/>
          <w:bCs/>
          <w:sz w:val="24"/>
        </w:rPr>
        <w:t xml:space="preserve"> eligibility, credit calculation, BMP design criteria, and plan</w:t>
      </w:r>
      <w:r w:rsidR="000E0D66">
        <w:rPr>
          <w:rFonts w:asciiTheme="minorHAnsi" w:hAnsiTheme="minorHAnsi" w:cs="Arial"/>
          <w:bCs/>
          <w:sz w:val="24"/>
        </w:rPr>
        <w:t>s</w:t>
      </w:r>
      <w:r w:rsidR="003849CD" w:rsidRPr="00262A89">
        <w:rPr>
          <w:rFonts w:asciiTheme="minorHAnsi" w:hAnsiTheme="minorHAnsi" w:cs="Arial"/>
          <w:bCs/>
          <w:sz w:val="24"/>
        </w:rPr>
        <w:t xml:space="preserve"> for stewar</w:t>
      </w:r>
      <w:r w:rsidR="000E0D66">
        <w:rPr>
          <w:rFonts w:asciiTheme="minorHAnsi" w:hAnsiTheme="minorHAnsi" w:cs="Arial"/>
          <w:bCs/>
          <w:sz w:val="24"/>
        </w:rPr>
        <w:t xml:space="preserve">dship and maintenance (Option A). </w:t>
      </w:r>
      <w:r w:rsidR="003849CD" w:rsidRPr="00262A89">
        <w:rPr>
          <w:rFonts w:asciiTheme="minorHAnsi" w:hAnsiTheme="minorHAnsi" w:cs="Arial"/>
          <w:bCs/>
          <w:sz w:val="24"/>
        </w:rPr>
        <w:t xml:space="preserve">The complexity of </w:t>
      </w:r>
      <w:r w:rsidRPr="00262A89">
        <w:rPr>
          <w:rFonts w:asciiTheme="minorHAnsi" w:hAnsiTheme="minorHAnsi" w:cs="Arial"/>
          <w:bCs/>
          <w:sz w:val="24"/>
        </w:rPr>
        <w:t xml:space="preserve">the project and the distance that the verifier needs to travel for the site inspection are the major drivers influencing where within that range a given project will fall. </w:t>
      </w:r>
      <w:r w:rsidR="000E0D66">
        <w:rPr>
          <w:rFonts w:asciiTheme="minorHAnsi" w:hAnsiTheme="minorHAnsi" w:cs="Arial"/>
          <w:bCs/>
          <w:sz w:val="24"/>
        </w:rPr>
        <w:t>V</w:t>
      </w:r>
      <w:r w:rsidRPr="00262A89">
        <w:rPr>
          <w:rFonts w:asciiTheme="minorHAnsi" w:hAnsiTheme="minorHAnsi" w:cs="Arial"/>
          <w:bCs/>
          <w:sz w:val="24"/>
        </w:rPr>
        <w:t xml:space="preserve">erifying only BMP design criteria may take </w:t>
      </w:r>
      <w:r w:rsidR="003849CD" w:rsidRPr="00262A89">
        <w:rPr>
          <w:rFonts w:asciiTheme="minorHAnsi" w:hAnsiTheme="minorHAnsi" w:cs="Arial"/>
          <w:bCs/>
          <w:sz w:val="24"/>
        </w:rPr>
        <w:t>5-10 hours</w:t>
      </w:r>
      <w:r w:rsidR="00262A89" w:rsidRPr="00262A89">
        <w:rPr>
          <w:rFonts w:asciiTheme="minorHAnsi" w:hAnsiTheme="minorHAnsi" w:cs="Arial"/>
          <w:bCs/>
          <w:sz w:val="24"/>
        </w:rPr>
        <w:t xml:space="preserve"> (Option B)</w:t>
      </w:r>
      <w:r w:rsidR="003849CD" w:rsidRPr="00262A89">
        <w:rPr>
          <w:rFonts w:asciiTheme="minorHAnsi" w:hAnsiTheme="minorHAnsi" w:cs="Arial"/>
          <w:bCs/>
          <w:sz w:val="24"/>
        </w:rPr>
        <w:t xml:space="preserve">. </w:t>
      </w:r>
    </w:p>
    <w:tbl>
      <w:tblPr>
        <w:tblStyle w:val="TableGrid"/>
        <w:tblW w:w="0" w:type="auto"/>
        <w:tblLook w:val="04A0"/>
      </w:tblPr>
      <w:tblGrid>
        <w:gridCol w:w="5840"/>
        <w:gridCol w:w="4312"/>
      </w:tblGrid>
      <w:tr w:rsidR="00A56CED" w:rsidTr="00A56CED">
        <w:trPr>
          <w:trHeight w:val="2348"/>
        </w:trPr>
        <w:tc>
          <w:tcPr>
            <w:tcW w:w="0" w:type="auto"/>
          </w:tcPr>
          <w:p w:rsidR="00A56CED" w:rsidRPr="00E441D9" w:rsidRDefault="00A56CED" w:rsidP="00A56CED">
            <w:pPr>
              <w:rPr>
                <w:b/>
              </w:rPr>
            </w:pPr>
            <w:r w:rsidRPr="00E441D9">
              <w:rPr>
                <w:b/>
              </w:rPr>
              <w:lastRenderedPageBreak/>
              <w:t>Option A</w:t>
            </w:r>
          </w:p>
          <w:p w:rsidR="00A56CED" w:rsidRDefault="00A56CED" w:rsidP="00A56CED">
            <w:pPr>
              <w:rPr>
                <w:rFonts w:asciiTheme="minorHAnsi" w:hAnsiTheme="minorHAnsi"/>
                <w:i/>
              </w:rPr>
            </w:pPr>
            <w:r>
              <w:rPr>
                <w:rFonts w:asciiTheme="minorHAnsi" w:hAnsiTheme="minorHAnsi"/>
                <w:i/>
              </w:rPr>
              <w:t xml:space="preserve">Projects are verified for their eligibility to trade, quantification of credits, consistency with BMP design criteria, and planning for stewardship and maintenance. An onsite visit is required. </w:t>
            </w:r>
          </w:p>
          <w:p w:rsidR="00A56CED" w:rsidRDefault="00A56CED" w:rsidP="00A56CED">
            <w:pPr>
              <w:rPr>
                <w:rFonts w:asciiTheme="minorHAnsi" w:hAnsiTheme="minorHAnsi"/>
                <w:i/>
              </w:rPr>
            </w:pPr>
          </w:p>
          <w:p w:rsidR="00A56CED" w:rsidRDefault="00BE2A3F" w:rsidP="00A56CED">
            <w:pPr>
              <w:rPr>
                <w:rFonts w:asciiTheme="minorHAnsi" w:hAnsiTheme="minorHAnsi"/>
                <w:b/>
              </w:rPr>
            </w:pPr>
            <w:r>
              <w:rPr>
                <w:rFonts w:asciiTheme="minorHAnsi" w:hAnsiTheme="minorHAnsi"/>
                <w:b/>
              </w:rPr>
              <w:t>Who does it this way</w:t>
            </w:r>
            <w:r w:rsidR="00A56CED">
              <w:rPr>
                <w:rFonts w:asciiTheme="minorHAnsi" w:hAnsiTheme="minorHAnsi"/>
                <w:b/>
              </w:rPr>
              <w:t>?</w:t>
            </w:r>
          </w:p>
          <w:p w:rsidR="00A56CED" w:rsidRPr="00A56CED" w:rsidRDefault="00A56CED" w:rsidP="00A56CED">
            <w:r>
              <w:rPr>
                <w:rFonts w:asciiTheme="minorHAnsi" w:hAnsiTheme="minorHAnsi"/>
              </w:rPr>
              <w:t>Verification under the Medford NPDES permit verifies for the factors above.</w:t>
            </w:r>
          </w:p>
        </w:tc>
        <w:tc>
          <w:tcPr>
            <w:tcW w:w="0" w:type="auto"/>
          </w:tcPr>
          <w:p w:rsidR="00A56CED" w:rsidRPr="00E441D9" w:rsidRDefault="00A56CED" w:rsidP="00A56CED">
            <w:pPr>
              <w:rPr>
                <w:b/>
              </w:rPr>
            </w:pPr>
            <w:r>
              <w:rPr>
                <w:b/>
              </w:rPr>
              <w:t>Option B</w:t>
            </w:r>
          </w:p>
          <w:p w:rsidR="00A56CED" w:rsidRDefault="00A56CED" w:rsidP="00A56CED">
            <w:pPr>
              <w:rPr>
                <w:rFonts w:asciiTheme="minorHAnsi" w:hAnsiTheme="minorHAnsi"/>
                <w:i/>
              </w:rPr>
            </w:pPr>
            <w:r>
              <w:rPr>
                <w:rFonts w:asciiTheme="minorHAnsi" w:hAnsiTheme="minorHAnsi"/>
                <w:i/>
              </w:rPr>
              <w:t>Projects are verified for consistency with BMP design criteria and adequate maintenance.</w:t>
            </w:r>
          </w:p>
          <w:p w:rsidR="00A56CED" w:rsidRDefault="00A56CED" w:rsidP="00A56CED">
            <w:pPr>
              <w:rPr>
                <w:rFonts w:asciiTheme="minorHAnsi" w:hAnsiTheme="minorHAnsi"/>
                <w:i/>
              </w:rPr>
            </w:pPr>
          </w:p>
          <w:p w:rsidR="00A56CED" w:rsidRDefault="00BE2A3F" w:rsidP="00A56CED">
            <w:pPr>
              <w:rPr>
                <w:rFonts w:asciiTheme="minorHAnsi" w:hAnsiTheme="minorHAnsi"/>
                <w:b/>
              </w:rPr>
            </w:pPr>
            <w:r>
              <w:rPr>
                <w:rFonts w:asciiTheme="minorHAnsi" w:hAnsiTheme="minorHAnsi"/>
                <w:b/>
              </w:rPr>
              <w:t>Who does it this way</w:t>
            </w:r>
            <w:r w:rsidR="00A56CED">
              <w:rPr>
                <w:rFonts w:asciiTheme="minorHAnsi" w:hAnsiTheme="minorHAnsi"/>
                <w:b/>
              </w:rPr>
              <w:t>?</w:t>
            </w:r>
          </w:p>
          <w:p w:rsidR="00A56CED" w:rsidRPr="00A56CED" w:rsidRDefault="00A56CED" w:rsidP="00A56CED">
            <w:r>
              <w:rPr>
                <w:rFonts w:asciiTheme="minorHAnsi" w:hAnsiTheme="minorHAnsi"/>
              </w:rPr>
              <w:t>Many programs use verification to confirm that BMPs were implemented as promised and are being maintained as promised.</w:t>
            </w:r>
          </w:p>
        </w:tc>
      </w:tr>
    </w:tbl>
    <w:p w:rsidR="0030344F" w:rsidRPr="00262A89" w:rsidRDefault="0030344F" w:rsidP="0091567A">
      <w:pPr>
        <w:spacing w:before="240" w:after="120" w:line="276" w:lineRule="auto"/>
        <w:rPr>
          <w:rFonts w:asciiTheme="minorHAnsi" w:hAnsiTheme="minorHAnsi" w:cs="Arial"/>
          <w:bCs/>
          <w:sz w:val="24"/>
          <w:u w:val="single"/>
        </w:rPr>
      </w:pPr>
      <w:r w:rsidRPr="00262A89">
        <w:rPr>
          <w:rFonts w:asciiTheme="minorHAnsi" w:hAnsiTheme="minorHAnsi" w:cs="Arial"/>
          <w:bCs/>
          <w:sz w:val="24"/>
          <w:u w:val="single"/>
        </w:rPr>
        <w:t xml:space="preserve">How often does verification </w:t>
      </w:r>
      <w:r w:rsidR="00966ADE" w:rsidRPr="00262A89">
        <w:rPr>
          <w:rFonts w:asciiTheme="minorHAnsi" w:hAnsiTheme="minorHAnsi" w:cs="Arial"/>
          <w:bCs/>
          <w:sz w:val="24"/>
          <w:u w:val="single"/>
        </w:rPr>
        <w:t>occur?</w:t>
      </w:r>
    </w:p>
    <w:p w:rsidR="002304A0" w:rsidRPr="00966ADE" w:rsidRDefault="00262A89" w:rsidP="00262A89">
      <w:pPr>
        <w:spacing w:after="240" w:line="276" w:lineRule="auto"/>
        <w:rPr>
          <w:rFonts w:asciiTheme="minorHAnsi" w:hAnsiTheme="minorHAnsi" w:cs="Arial"/>
          <w:bCs/>
          <w:sz w:val="24"/>
          <w:szCs w:val="24"/>
        </w:rPr>
      </w:pPr>
      <w:r w:rsidRPr="00966ADE">
        <w:rPr>
          <w:rFonts w:asciiTheme="minorHAnsi" w:hAnsiTheme="minorHAnsi" w:cs="Arial"/>
          <w:bCs/>
          <w:sz w:val="24"/>
          <w:szCs w:val="24"/>
        </w:rPr>
        <w:t xml:space="preserve">Similar to the scenarios described above, deciding the frequency at which verification is conducted </w:t>
      </w:r>
      <w:r w:rsidR="000E0D66" w:rsidRPr="00966ADE">
        <w:rPr>
          <w:rFonts w:asciiTheme="minorHAnsi" w:hAnsiTheme="minorHAnsi" w:cs="Arial"/>
          <w:bCs/>
          <w:sz w:val="24"/>
          <w:szCs w:val="24"/>
        </w:rPr>
        <w:t>presents</w:t>
      </w:r>
      <w:r w:rsidRPr="00966ADE">
        <w:rPr>
          <w:rFonts w:asciiTheme="minorHAnsi" w:hAnsiTheme="minorHAnsi" w:cs="Arial"/>
          <w:bCs/>
          <w:sz w:val="24"/>
          <w:szCs w:val="24"/>
        </w:rPr>
        <w:t xml:space="preserve"> a tradeoff between the program’s confidence in the credited water quality benefits and the costs of verification. </w:t>
      </w:r>
      <w:r w:rsidR="004D6030" w:rsidRPr="00966ADE">
        <w:rPr>
          <w:sz w:val="24"/>
          <w:szCs w:val="24"/>
        </w:rPr>
        <w:t xml:space="preserve">Frequency of verification may also be tied to the type of credit it is and the nature of the land use on which the BMP is located – i.e. how likely are the uses of the land, irrigation or hydrology, and weather likely to change and how much will changes affect BMP performance?  </w:t>
      </w:r>
      <w:r w:rsidR="000E0D66" w:rsidRPr="00966ADE">
        <w:rPr>
          <w:rFonts w:asciiTheme="minorHAnsi" w:hAnsiTheme="minorHAnsi" w:cs="Arial"/>
          <w:bCs/>
          <w:sz w:val="24"/>
          <w:szCs w:val="24"/>
        </w:rPr>
        <w:t xml:space="preserve">Willamette Partnership has found that it takes a third party 15-25 hours to conduct a full verification (including site visit) and </w:t>
      </w:r>
      <w:r w:rsidRPr="00966ADE">
        <w:rPr>
          <w:rFonts w:asciiTheme="minorHAnsi" w:hAnsiTheme="minorHAnsi" w:cs="Arial"/>
          <w:bCs/>
          <w:sz w:val="24"/>
          <w:szCs w:val="24"/>
        </w:rPr>
        <w:t xml:space="preserve"> ~2 hours </w:t>
      </w:r>
      <w:r w:rsidR="000E0D66" w:rsidRPr="00966ADE">
        <w:rPr>
          <w:rFonts w:asciiTheme="minorHAnsi" w:hAnsiTheme="minorHAnsi" w:cs="Arial"/>
          <w:bCs/>
          <w:sz w:val="24"/>
          <w:szCs w:val="24"/>
        </w:rPr>
        <w:t xml:space="preserve">annually </w:t>
      </w:r>
      <w:r w:rsidRPr="00966ADE">
        <w:rPr>
          <w:rFonts w:asciiTheme="minorHAnsi" w:hAnsiTheme="minorHAnsi" w:cs="Arial"/>
          <w:bCs/>
          <w:sz w:val="24"/>
          <w:szCs w:val="24"/>
        </w:rPr>
        <w:t>to review and verify</w:t>
      </w:r>
      <w:r w:rsidR="000E0D66" w:rsidRPr="00966ADE">
        <w:rPr>
          <w:rFonts w:asciiTheme="minorHAnsi" w:hAnsiTheme="minorHAnsi" w:cs="Arial"/>
          <w:bCs/>
          <w:sz w:val="24"/>
          <w:szCs w:val="24"/>
        </w:rPr>
        <w:t xml:space="preserve"> interim monitoring reports (Option A).</w:t>
      </w:r>
      <w:r w:rsidRPr="00966ADE">
        <w:rPr>
          <w:rFonts w:asciiTheme="minorHAnsi" w:hAnsiTheme="minorHAnsi" w:cs="Arial"/>
          <w:bCs/>
          <w:sz w:val="24"/>
          <w:szCs w:val="24"/>
        </w:rPr>
        <w:t xml:space="preserve"> </w:t>
      </w:r>
    </w:p>
    <w:tbl>
      <w:tblPr>
        <w:tblStyle w:val="TableGrid"/>
        <w:tblW w:w="0" w:type="auto"/>
        <w:tblLook w:val="04A0"/>
      </w:tblPr>
      <w:tblGrid>
        <w:gridCol w:w="5868"/>
        <w:gridCol w:w="4284"/>
      </w:tblGrid>
      <w:tr w:rsidR="00A56CED" w:rsidTr="00A56CED">
        <w:trPr>
          <w:trHeight w:val="2420"/>
        </w:trPr>
        <w:tc>
          <w:tcPr>
            <w:tcW w:w="5868" w:type="dxa"/>
          </w:tcPr>
          <w:p w:rsidR="00A56CED" w:rsidRPr="00E441D9" w:rsidRDefault="00A56CED" w:rsidP="00A56CED">
            <w:pPr>
              <w:rPr>
                <w:b/>
              </w:rPr>
            </w:pPr>
            <w:r w:rsidRPr="00E441D9">
              <w:rPr>
                <w:b/>
              </w:rPr>
              <w:t>Option A</w:t>
            </w:r>
          </w:p>
          <w:p w:rsidR="00A56CED" w:rsidRDefault="00A56CED" w:rsidP="00A56CED">
            <w:pPr>
              <w:rPr>
                <w:rFonts w:asciiTheme="minorHAnsi" w:hAnsiTheme="minorHAnsi"/>
                <w:i/>
              </w:rPr>
            </w:pPr>
            <w:r>
              <w:rPr>
                <w:rFonts w:asciiTheme="minorHAnsi" w:hAnsiTheme="minorHAnsi"/>
                <w:i/>
              </w:rPr>
              <w:t>Annually on a 5-year cycle. Site inspections in years 1 and 5, and review of monitoring reports in years 2</w:t>
            </w:r>
            <w:r w:rsidR="00966ADE">
              <w:rPr>
                <w:rFonts w:asciiTheme="minorHAnsi" w:hAnsiTheme="minorHAnsi"/>
                <w:i/>
              </w:rPr>
              <w:t>, 3</w:t>
            </w:r>
            <w:r>
              <w:rPr>
                <w:rFonts w:asciiTheme="minorHAnsi" w:hAnsiTheme="minorHAnsi"/>
                <w:i/>
              </w:rPr>
              <w:t xml:space="preserve">, and 4. The cycle repeats for the life of the credit (e.g. 20 years). </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w:t>
            </w:r>
          </w:p>
          <w:p w:rsidR="00A56CED" w:rsidRPr="00A56CED" w:rsidRDefault="00A56CED" w:rsidP="00A56CED">
            <w:r>
              <w:rPr>
                <w:rFonts w:asciiTheme="minorHAnsi" w:hAnsiTheme="minorHAnsi"/>
              </w:rPr>
              <w:t xml:space="preserve">The Willamette Partnership’s verification cycle uses the sequence above. </w:t>
            </w:r>
          </w:p>
        </w:tc>
        <w:tc>
          <w:tcPr>
            <w:tcW w:w="4284" w:type="dxa"/>
          </w:tcPr>
          <w:p w:rsidR="00A56CED" w:rsidRPr="00E441D9" w:rsidRDefault="00A56CED" w:rsidP="00A56CED">
            <w:pPr>
              <w:rPr>
                <w:b/>
              </w:rPr>
            </w:pPr>
            <w:r>
              <w:rPr>
                <w:b/>
              </w:rPr>
              <w:t>Option B</w:t>
            </w:r>
          </w:p>
          <w:p w:rsidR="00A56CED" w:rsidRDefault="00A56CED" w:rsidP="00A56CED">
            <w:pPr>
              <w:rPr>
                <w:rFonts w:asciiTheme="minorHAnsi" w:hAnsiTheme="minorHAnsi"/>
                <w:i/>
              </w:rPr>
            </w:pPr>
            <w:r>
              <w:rPr>
                <w:rFonts w:asciiTheme="minorHAnsi" w:hAnsiTheme="minorHAnsi"/>
                <w:i/>
              </w:rPr>
              <w:t>Once after installation of a BMP</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w:t>
            </w:r>
          </w:p>
          <w:p w:rsidR="00A56CED" w:rsidRPr="00A56CED" w:rsidRDefault="00A56CED" w:rsidP="00A56CED">
            <w:r>
              <w:rPr>
                <w:rFonts w:asciiTheme="minorHAnsi" w:hAnsiTheme="minorHAnsi"/>
              </w:rPr>
              <w:t>Many programs confirm that the BMP was installed to specifications.</w:t>
            </w:r>
          </w:p>
        </w:tc>
      </w:tr>
    </w:tbl>
    <w:p w:rsidR="00A56CED" w:rsidRPr="00262A89" w:rsidRDefault="00A56CED" w:rsidP="00A94395">
      <w:pPr>
        <w:pStyle w:val="Default"/>
        <w:spacing w:before="120" w:after="120"/>
        <w:rPr>
          <w:rFonts w:asciiTheme="minorHAnsi" w:hAnsiTheme="minorHAnsi"/>
          <w:b/>
          <w:szCs w:val="22"/>
        </w:rPr>
      </w:pPr>
      <w:r w:rsidRPr="00262A89">
        <w:rPr>
          <w:rFonts w:asciiTheme="minorHAnsi" w:hAnsiTheme="minorHAnsi"/>
          <w:b/>
          <w:szCs w:val="22"/>
        </w:rPr>
        <w:t>II. Recommended default</w:t>
      </w:r>
    </w:p>
    <w:p w:rsidR="00A56CED" w:rsidRPr="00262A89" w:rsidRDefault="00A56CED" w:rsidP="00A56CED">
      <w:pPr>
        <w:pStyle w:val="Default"/>
        <w:rPr>
          <w:rFonts w:asciiTheme="minorHAnsi" w:hAnsiTheme="minorHAnsi"/>
          <w:szCs w:val="22"/>
        </w:rPr>
      </w:pPr>
      <w:r w:rsidRPr="00262A89">
        <w:rPr>
          <w:rFonts w:asciiTheme="minorHAnsi" w:hAnsiTheme="minorHAnsi"/>
          <w:szCs w:val="22"/>
        </w:rPr>
        <w:t xml:space="preserve">All credits are verified by either an accredited third party or a state agency. All verifiers must be qualified, trained, and able to inspect private lands for particular BMPs in a particular geography. Verification occurs annually, site </w:t>
      </w:r>
      <w:r w:rsidR="004A1334">
        <w:rPr>
          <w:rFonts w:asciiTheme="minorHAnsi" w:hAnsiTheme="minorHAnsi"/>
          <w:szCs w:val="22"/>
        </w:rPr>
        <w:t xml:space="preserve">inspections are </w:t>
      </w:r>
      <w:r w:rsidRPr="00262A89">
        <w:rPr>
          <w:rFonts w:asciiTheme="minorHAnsi" w:hAnsiTheme="minorHAnsi"/>
          <w:szCs w:val="22"/>
        </w:rPr>
        <w:t xml:space="preserve">on a five-year cycle. Site inspections occur in years 1 and 5 with review of </w:t>
      </w:r>
      <w:r w:rsidR="004A1334">
        <w:rPr>
          <w:rFonts w:asciiTheme="minorHAnsi" w:hAnsiTheme="minorHAnsi"/>
          <w:szCs w:val="22"/>
        </w:rPr>
        <w:t xml:space="preserve">interim </w:t>
      </w:r>
      <w:r w:rsidRPr="00262A89">
        <w:rPr>
          <w:rFonts w:asciiTheme="minorHAnsi" w:hAnsiTheme="minorHAnsi"/>
          <w:szCs w:val="22"/>
        </w:rPr>
        <w:t>monitoring reports in years 2</w:t>
      </w:r>
      <w:r w:rsidR="00966ADE" w:rsidRPr="00262A89">
        <w:rPr>
          <w:rFonts w:asciiTheme="minorHAnsi" w:hAnsiTheme="minorHAnsi"/>
          <w:szCs w:val="22"/>
        </w:rPr>
        <w:t>, 3, 4</w:t>
      </w:r>
      <w:r w:rsidRPr="00262A89">
        <w:rPr>
          <w:rFonts w:asciiTheme="minorHAnsi" w:hAnsiTheme="minorHAnsi"/>
          <w:szCs w:val="22"/>
        </w:rPr>
        <w:t>.  A state agency may choose to inspect a credit-generating project or trading program at any time.</w:t>
      </w:r>
    </w:p>
    <w:p w:rsidR="00A56CED" w:rsidRPr="00262A89" w:rsidRDefault="00A56CED" w:rsidP="00A56CED">
      <w:pPr>
        <w:pStyle w:val="Default"/>
        <w:rPr>
          <w:rFonts w:asciiTheme="minorHAnsi" w:hAnsiTheme="minorHAnsi"/>
          <w:szCs w:val="22"/>
        </w:rPr>
      </w:pPr>
    </w:p>
    <w:p w:rsidR="00A56CED" w:rsidRPr="00262A89" w:rsidRDefault="00A56CED" w:rsidP="0091567A">
      <w:pPr>
        <w:pStyle w:val="Default"/>
        <w:spacing w:after="120"/>
        <w:rPr>
          <w:rFonts w:asciiTheme="minorHAnsi" w:hAnsiTheme="minorHAnsi"/>
          <w:b/>
          <w:szCs w:val="22"/>
        </w:rPr>
      </w:pPr>
      <w:r w:rsidRPr="00262A89">
        <w:rPr>
          <w:rFonts w:asciiTheme="minorHAnsi" w:hAnsiTheme="minorHAnsi"/>
          <w:b/>
          <w:szCs w:val="22"/>
        </w:rPr>
        <w:t>III. Reasons to deviate from the default</w:t>
      </w:r>
    </w:p>
    <w:p w:rsidR="00A56CED" w:rsidRPr="00A94395" w:rsidRDefault="00A56CED" w:rsidP="00A94395">
      <w:pPr>
        <w:pStyle w:val="Default"/>
        <w:rPr>
          <w:rFonts w:asciiTheme="minorHAnsi" w:hAnsiTheme="minorHAnsi"/>
          <w:szCs w:val="22"/>
        </w:rPr>
      </w:pPr>
      <w:r w:rsidRPr="00262A89">
        <w:rPr>
          <w:rFonts w:asciiTheme="minorHAnsi" w:hAnsiTheme="minorHAnsi"/>
          <w:szCs w:val="22"/>
        </w:rPr>
        <w:t xml:space="preserve">The state agency may decide it wants to review documentation for each individual trade. </w:t>
      </w:r>
      <w:r w:rsidR="00AA2D3D">
        <w:rPr>
          <w:rFonts w:asciiTheme="minorHAnsi" w:hAnsiTheme="minorHAnsi"/>
          <w:szCs w:val="22"/>
        </w:rPr>
        <w:t>Timing of verification may vary by BMP to coincide with the most important or effective time for inspection.</w:t>
      </w:r>
    </w:p>
    <w:p w:rsidR="00194A50" w:rsidRPr="00966ADE" w:rsidRDefault="00A94395" w:rsidP="00A94395">
      <w:pPr>
        <w:pStyle w:val="Heading2"/>
        <w:rPr>
          <w:b/>
        </w:rPr>
      </w:pPr>
      <w:bookmarkStart w:id="2" w:name="_Toc352069339"/>
      <w:r w:rsidRPr="00966ADE">
        <w:rPr>
          <w:b/>
        </w:rPr>
        <w:t>7.3 C</w:t>
      </w:r>
      <w:r w:rsidR="00194A50" w:rsidRPr="00966ADE">
        <w:rPr>
          <w:b/>
        </w:rPr>
        <w:t>ertification</w:t>
      </w:r>
      <w:bookmarkEnd w:id="2"/>
    </w:p>
    <w:p w:rsidR="00A56CED" w:rsidRDefault="00A56CED" w:rsidP="00A56CED">
      <w:pPr>
        <w:pStyle w:val="Default"/>
        <w:rPr>
          <w:rFonts w:asciiTheme="minorHAnsi" w:hAnsiTheme="minorHAnsi" w:cs="Arial"/>
          <w:bCs/>
        </w:rPr>
      </w:pPr>
      <w:r>
        <w:rPr>
          <w:rFonts w:asciiTheme="minorHAnsi" w:hAnsiTheme="minorHAnsi" w:cs="Arial"/>
          <w:bCs/>
        </w:rPr>
        <w:t>C</w:t>
      </w:r>
      <w:r w:rsidR="00AA2D3D">
        <w:rPr>
          <w:rFonts w:asciiTheme="minorHAnsi" w:hAnsiTheme="minorHAnsi" w:cs="Arial"/>
          <w:bCs/>
        </w:rPr>
        <w:t>redit c</w:t>
      </w:r>
      <w:r>
        <w:rPr>
          <w:rFonts w:asciiTheme="minorHAnsi" w:hAnsiTheme="minorHAnsi" w:cs="Arial"/>
          <w:bCs/>
        </w:rPr>
        <w:t xml:space="preserve">ertification is the final step before a credit can be used. It includes a review that all necessary paperwork and documentation are in place to support the quantity of credits proposed. </w:t>
      </w:r>
      <w:r w:rsidR="00EA14B2">
        <w:rPr>
          <w:rFonts w:asciiTheme="minorHAnsi" w:hAnsiTheme="minorHAnsi" w:cs="Arial"/>
          <w:bCs/>
        </w:rPr>
        <w:t>This does not refer to certifying the</w:t>
      </w:r>
      <w:r w:rsidR="00AA2D3D">
        <w:rPr>
          <w:rFonts w:asciiTheme="minorHAnsi" w:hAnsiTheme="minorHAnsi" w:cs="Arial"/>
          <w:bCs/>
        </w:rPr>
        <w:t xml:space="preserve"> sale/transfer of credits between partie</w:t>
      </w:r>
      <w:r w:rsidR="00EA14B2">
        <w:rPr>
          <w:rFonts w:asciiTheme="minorHAnsi" w:hAnsiTheme="minorHAnsi" w:cs="Arial"/>
          <w:bCs/>
        </w:rPr>
        <w:t>s</w:t>
      </w:r>
      <w:r w:rsidR="00966ADE">
        <w:rPr>
          <w:rFonts w:asciiTheme="minorHAnsi" w:hAnsiTheme="minorHAnsi" w:cs="Arial"/>
          <w:bCs/>
        </w:rPr>
        <w:t>, which will be handled elsewhere</w:t>
      </w:r>
      <w:r w:rsidR="00EA14B2">
        <w:rPr>
          <w:rFonts w:asciiTheme="minorHAnsi" w:hAnsiTheme="minorHAnsi" w:cs="Arial"/>
          <w:bCs/>
        </w:rPr>
        <w:t>.</w:t>
      </w:r>
    </w:p>
    <w:p w:rsidR="00A56CED" w:rsidRDefault="00A56CED" w:rsidP="004D6030">
      <w:pPr>
        <w:pStyle w:val="Default"/>
        <w:spacing w:before="120"/>
        <w:rPr>
          <w:rFonts w:asciiTheme="minorHAnsi" w:hAnsiTheme="minorHAnsi" w:cs="Arial"/>
          <w:bCs/>
        </w:rPr>
      </w:pPr>
      <w:r>
        <w:rPr>
          <w:rFonts w:asciiTheme="minorHAnsi" w:hAnsiTheme="minorHAnsi" w:cs="Arial"/>
          <w:bCs/>
        </w:rPr>
        <w:lastRenderedPageBreak/>
        <w:t>Simi</w:t>
      </w:r>
      <w:r w:rsidR="004D6030">
        <w:rPr>
          <w:rFonts w:asciiTheme="minorHAnsi" w:hAnsiTheme="minorHAnsi" w:cs="Arial"/>
          <w:bCs/>
        </w:rPr>
        <w:t xml:space="preserve">lar to verification, guidelines </w:t>
      </w:r>
      <w:r>
        <w:rPr>
          <w:rFonts w:asciiTheme="minorHAnsi" w:hAnsiTheme="minorHAnsi" w:cs="Arial"/>
          <w:bCs/>
        </w:rPr>
        <w:t xml:space="preserve">for certification need to define who </w:t>
      </w:r>
      <w:r w:rsidR="004D6030">
        <w:rPr>
          <w:rFonts w:asciiTheme="minorHAnsi" w:hAnsiTheme="minorHAnsi" w:cs="Arial"/>
          <w:bCs/>
        </w:rPr>
        <w:t xml:space="preserve">will </w:t>
      </w:r>
      <w:r>
        <w:rPr>
          <w:rFonts w:asciiTheme="minorHAnsi" w:hAnsiTheme="minorHAnsi" w:cs="Arial"/>
          <w:bCs/>
        </w:rPr>
        <w:t>conduct it, what will be reviewed, how decisions will be made, and</w:t>
      </w:r>
      <w:r w:rsidR="001E6165">
        <w:rPr>
          <w:rFonts w:asciiTheme="minorHAnsi" w:hAnsiTheme="minorHAnsi" w:cs="Arial"/>
          <w:bCs/>
        </w:rPr>
        <w:t xml:space="preserve"> how disputes will be resolved. </w:t>
      </w:r>
    </w:p>
    <w:p w:rsidR="0030344F" w:rsidRDefault="0030344F" w:rsidP="00262A89">
      <w:pPr>
        <w:pStyle w:val="Default"/>
        <w:spacing w:before="240" w:after="120"/>
        <w:rPr>
          <w:rFonts w:asciiTheme="minorHAnsi" w:hAnsiTheme="minorHAnsi" w:cs="Arial"/>
          <w:bCs/>
          <w:u w:val="single"/>
        </w:rPr>
      </w:pPr>
      <w:r>
        <w:rPr>
          <w:rFonts w:asciiTheme="minorHAnsi" w:hAnsiTheme="minorHAnsi" w:cs="Arial"/>
          <w:bCs/>
          <w:u w:val="single"/>
        </w:rPr>
        <w:t xml:space="preserve">Who does the </w:t>
      </w:r>
      <w:r w:rsidR="00966ADE">
        <w:rPr>
          <w:rFonts w:asciiTheme="minorHAnsi" w:hAnsiTheme="minorHAnsi" w:cs="Arial"/>
          <w:bCs/>
          <w:u w:val="single"/>
        </w:rPr>
        <w:t>certification?</w:t>
      </w:r>
    </w:p>
    <w:p w:rsidR="001E6165" w:rsidRDefault="001E6165" w:rsidP="001E6165">
      <w:pPr>
        <w:pStyle w:val="Default"/>
        <w:spacing w:before="120" w:after="240"/>
        <w:rPr>
          <w:rFonts w:asciiTheme="minorHAnsi" w:hAnsiTheme="minorHAnsi" w:cs="Arial"/>
          <w:bCs/>
        </w:rPr>
      </w:pPr>
      <w:r>
        <w:rPr>
          <w:rFonts w:asciiTheme="minorHAnsi" w:hAnsiTheme="minorHAnsi" w:cs="Arial"/>
          <w:bCs/>
        </w:rPr>
        <w:t xml:space="preserve">In many programs, certification is conducted by state agencies. Often, </w:t>
      </w:r>
      <w:r w:rsidR="00966ADE">
        <w:rPr>
          <w:rFonts w:asciiTheme="minorHAnsi" w:hAnsiTheme="minorHAnsi" w:cs="Arial"/>
          <w:bCs/>
        </w:rPr>
        <w:t>agencies conduct certification</w:t>
      </w:r>
      <w:r>
        <w:rPr>
          <w:rFonts w:asciiTheme="minorHAnsi" w:hAnsiTheme="minorHAnsi" w:cs="Arial"/>
          <w:bCs/>
        </w:rPr>
        <w:t xml:space="preserve"> at the permit level via approval of a trading plan (e.g. City of Medford), in which case certification of individual </w:t>
      </w:r>
      <w:r w:rsidR="00EA14B2">
        <w:rPr>
          <w:rFonts w:asciiTheme="minorHAnsi" w:hAnsiTheme="minorHAnsi" w:cs="Arial"/>
          <w:bCs/>
        </w:rPr>
        <w:t>credits</w:t>
      </w:r>
      <w:r>
        <w:rPr>
          <w:rFonts w:asciiTheme="minorHAnsi" w:hAnsiTheme="minorHAnsi" w:cs="Arial"/>
          <w:bCs/>
        </w:rPr>
        <w:t xml:space="preserve"> can be done by a third party (e.g. Willamette Partnership or Electric Power Research Institute). Sometimes state agencies approve each transaction (e.g. City of Santa Rosa). Greater engagement in certification allows agencies more input in individual trades but requires a greater investment of staff time and training.</w:t>
      </w:r>
      <w:r w:rsidR="00AA2D3D">
        <w:rPr>
          <w:rFonts w:asciiTheme="minorHAnsi" w:hAnsiTheme="minorHAnsi" w:cs="Arial"/>
          <w:bCs/>
        </w:rPr>
        <w:t xml:space="preserve"> It may also take additional time, which could discourage some transactions.</w:t>
      </w:r>
      <w:r>
        <w:rPr>
          <w:rFonts w:asciiTheme="minorHAnsi" w:hAnsiTheme="minorHAnsi" w:cs="Arial"/>
          <w:bCs/>
        </w:rPr>
        <w:t xml:space="preserve"> </w:t>
      </w:r>
    </w:p>
    <w:tbl>
      <w:tblPr>
        <w:tblStyle w:val="TableGrid"/>
        <w:tblW w:w="0" w:type="auto"/>
        <w:tblLook w:val="04A0"/>
      </w:tblPr>
      <w:tblGrid>
        <w:gridCol w:w="5868"/>
        <w:gridCol w:w="4284"/>
      </w:tblGrid>
      <w:tr w:rsidR="00A56CED" w:rsidTr="00695C68">
        <w:trPr>
          <w:trHeight w:val="2420"/>
        </w:trPr>
        <w:tc>
          <w:tcPr>
            <w:tcW w:w="5868" w:type="dxa"/>
          </w:tcPr>
          <w:p w:rsidR="00A56CED" w:rsidRPr="00E441D9" w:rsidRDefault="00A56CED" w:rsidP="00A56CED">
            <w:pPr>
              <w:rPr>
                <w:b/>
              </w:rPr>
            </w:pPr>
            <w:r w:rsidRPr="00E441D9">
              <w:rPr>
                <w:b/>
              </w:rPr>
              <w:t>Option A</w:t>
            </w:r>
          </w:p>
          <w:p w:rsidR="00A56CED" w:rsidRDefault="00A56CED" w:rsidP="00A56CED">
            <w:pPr>
              <w:rPr>
                <w:rFonts w:asciiTheme="minorHAnsi" w:hAnsiTheme="minorHAnsi"/>
                <w:i/>
              </w:rPr>
            </w:pPr>
            <w:r>
              <w:rPr>
                <w:rFonts w:asciiTheme="minorHAnsi" w:hAnsiTheme="minorHAnsi"/>
                <w:i/>
              </w:rPr>
              <w:t xml:space="preserve">A state agency </w:t>
            </w:r>
            <w:r w:rsidR="00EA14B2">
              <w:rPr>
                <w:rFonts w:asciiTheme="minorHAnsi" w:hAnsiTheme="minorHAnsi"/>
                <w:i/>
              </w:rPr>
              <w:t>approves</w:t>
            </w:r>
            <w:r>
              <w:rPr>
                <w:rFonts w:asciiTheme="minorHAnsi" w:hAnsiTheme="minorHAnsi"/>
                <w:i/>
              </w:rPr>
              <w:t xml:space="preserve"> a trading plan for a particular permit, but a third party certifies individual trades as consist</w:t>
            </w:r>
            <w:r w:rsidR="001E6165">
              <w:rPr>
                <w:rFonts w:asciiTheme="minorHAnsi" w:hAnsiTheme="minorHAnsi"/>
                <w:i/>
              </w:rPr>
              <w:t>ent with that trading plan.</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 and why?</w:t>
            </w:r>
          </w:p>
          <w:p w:rsidR="00A56CED" w:rsidRPr="00E441D9" w:rsidRDefault="00A56CED" w:rsidP="00A56CED">
            <w:r>
              <w:rPr>
                <w:rFonts w:asciiTheme="minorHAnsi" w:hAnsiTheme="minorHAnsi"/>
              </w:rPr>
              <w:t xml:space="preserve">Willamette Partnership certifies individual trades under Medford’s NPDES permit trading plan approved by DEQ. </w:t>
            </w:r>
          </w:p>
          <w:p w:rsidR="00A56CED" w:rsidRPr="00A56CED" w:rsidRDefault="00A56CED" w:rsidP="00695C68"/>
        </w:tc>
        <w:tc>
          <w:tcPr>
            <w:tcW w:w="4284" w:type="dxa"/>
          </w:tcPr>
          <w:p w:rsidR="00A56CED" w:rsidRPr="00E441D9" w:rsidRDefault="00A56CED" w:rsidP="00A56CED">
            <w:pPr>
              <w:rPr>
                <w:b/>
              </w:rPr>
            </w:pPr>
            <w:r>
              <w:rPr>
                <w:b/>
              </w:rPr>
              <w:t>Option B</w:t>
            </w:r>
          </w:p>
          <w:p w:rsidR="00A56CED" w:rsidRDefault="00A56CED" w:rsidP="00A56CED">
            <w:pPr>
              <w:rPr>
                <w:rFonts w:asciiTheme="minorHAnsi" w:hAnsiTheme="minorHAnsi"/>
                <w:i/>
              </w:rPr>
            </w:pPr>
            <w:r>
              <w:rPr>
                <w:rFonts w:asciiTheme="minorHAnsi" w:hAnsiTheme="minorHAnsi"/>
                <w:i/>
              </w:rPr>
              <w:t>A state agency certifies individual trades.</w:t>
            </w:r>
          </w:p>
          <w:p w:rsidR="00A56CED" w:rsidRDefault="00A56CED" w:rsidP="00A56CED">
            <w:pPr>
              <w:rPr>
                <w:rFonts w:asciiTheme="minorHAnsi" w:hAnsiTheme="minorHAnsi"/>
                <w:i/>
              </w:rPr>
            </w:pPr>
          </w:p>
          <w:p w:rsidR="00A56CED" w:rsidRDefault="00A56CED" w:rsidP="00A56CED">
            <w:pPr>
              <w:rPr>
                <w:rFonts w:asciiTheme="minorHAnsi" w:hAnsiTheme="minorHAnsi"/>
                <w:b/>
              </w:rPr>
            </w:pPr>
            <w:r>
              <w:rPr>
                <w:rFonts w:asciiTheme="minorHAnsi" w:hAnsiTheme="minorHAnsi"/>
                <w:b/>
              </w:rPr>
              <w:t>Who does it this way and why?</w:t>
            </w:r>
          </w:p>
          <w:p w:rsidR="00A56CED" w:rsidRPr="00A56CED" w:rsidRDefault="00A56CED" w:rsidP="00695C68">
            <w:r>
              <w:rPr>
                <w:rFonts w:asciiTheme="minorHAnsi" w:hAnsiTheme="minorHAnsi"/>
              </w:rPr>
              <w:t xml:space="preserve">In Santa Rosa, the California Regional Board has certified the first four trades, but </w:t>
            </w:r>
            <w:r w:rsidR="00966ADE">
              <w:rPr>
                <w:rFonts w:asciiTheme="minorHAnsi" w:hAnsiTheme="minorHAnsi"/>
              </w:rPr>
              <w:t>is</w:t>
            </w:r>
            <w:r>
              <w:rPr>
                <w:rFonts w:asciiTheme="minorHAnsi" w:hAnsiTheme="minorHAnsi"/>
              </w:rPr>
              <w:t xml:space="preserve"> moving toward a broader approval of a program due to the time taken to approve each trade.</w:t>
            </w:r>
          </w:p>
        </w:tc>
      </w:tr>
    </w:tbl>
    <w:p w:rsidR="00A56CED" w:rsidRPr="004D4D2A" w:rsidRDefault="00A56CED" w:rsidP="00EA14B2">
      <w:pPr>
        <w:pStyle w:val="Default"/>
        <w:spacing w:before="120" w:after="120"/>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A56CED" w:rsidRDefault="00A56CED" w:rsidP="00A56CED">
      <w:pPr>
        <w:pStyle w:val="Default"/>
        <w:rPr>
          <w:rFonts w:asciiTheme="minorHAnsi" w:hAnsiTheme="minorHAnsi"/>
        </w:rPr>
      </w:pPr>
      <w:r>
        <w:rPr>
          <w:rFonts w:asciiTheme="minorHAnsi" w:hAnsiTheme="minorHAnsi"/>
        </w:rPr>
        <w:t xml:space="preserve">State agencies will approve a trading plan under an NPDES permit, but a third party </w:t>
      </w:r>
      <w:r w:rsidR="00966ADE">
        <w:rPr>
          <w:rFonts w:asciiTheme="minorHAnsi" w:hAnsiTheme="minorHAnsi"/>
        </w:rPr>
        <w:t>may</w:t>
      </w:r>
      <w:r>
        <w:rPr>
          <w:rFonts w:asciiTheme="minorHAnsi" w:hAnsiTheme="minorHAnsi"/>
        </w:rPr>
        <w:t xml:space="preserve"> certify individual</w:t>
      </w:r>
      <w:r w:rsidR="00AA2D3D">
        <w:rPr>
          <w:rFonts w:asciiTheme="minorHAnsi" w:hAnsiTheme="minorHAnsi"/>
        </w:rPr>
        <w:t xml:space="preserve"> credits</w:t>
      </w:r>
      <w:r>
        <w:rPr>
          <w:rFonts w:asciiTheme="minorHAnsi" w:hAnsiTheme="minorHAnsi"/>
        </w:rPr>
        <w:t>.</w:t>
      </w:r>
    </w:p>
    <w:p w:rsidR="00A56CED" w:rsidRDefault="00A56CED" w:rsidP="00A56CED">
      <w:pPr>
        <w:pStyle w:val="Default"/>
        <w:rPr>
          <w:rFonts w:asciiTheme="minorHAnsi" w:hAnsiTheme="minorHAnsi"/>
        </w:rPr>
      </w:pPr>
    </w:p>
    <w:p w:rsidR="00A56CED" w:rsidRPr="004D4D2A" w:rsidRDefault="00A56CED" w:rsidP="00EA14B2">
      <w:pPr>
        <w:pStyle w:val="Default"/>
        <w:spacing w:after="120"/>
        <w:rPr>
          <w:rFonts w:asciiTheme="minorHAnsi" w:hAnsiTheme="minorHAnsi"/>
          <w:b/>
        </w:rPr>
      </w:pPr>
      <w:r w:rsidRPr="004D4D2A">
        <w:rPr>
          <w:rFonts w:asciiTheme="minorHAnsi" w:hAnsiTheme="minorHAnsi"/>
          <w:b/>
        </w:rPr>
        <w:t>III. Reasons to deviate from the default</w:t>
      </w:r>
    </w:p>
    <w:p w:rsidR="00EF7E09" w:rsidRDefault="00A56CED" w:rsidP="00A94395">
      <w:pPr>
        <w:pStyle w:val="Default"/>
        <w:rPr>
          <w:rFonts w:asciiTheme="minorHAnsi" w:hAnsiTheme="minorHAnsi"/>
        </w:rPr>
      </w:pPr>
      <w:r>
        <w:rPr>
          <w:rFonts w:asciiTheme="minorHAnsi" w:hAnsiTheme="minorHAnsi"/>
        </w:rPr>
        <w:t xml:space="preserve">The state agency may decide it wants to review documentation for each individual trade. </w:t>
      </w:r>
    </w:p>
    <w:p w:rsidR="00EF7E09" w:rsidRPr="00966ADE" w:rsidRDefault="00A94395" w:rsidP="00A94395">
      <w:pPr>
        <w:pStyle w:val="Heading2"/>
        <w:rPr>
          <w:b/>
        </w:rPr>
      </w:pPr>
      <w:bookmarkStart w:id="3" w:name="_Toc352069340"/>
      <w:r w:rsidRPr="00966ADE">
        <w:rPr>
          <w:b/>
        </w:rPr>
        <w:t xml:space="preserve">8.1 – 8.3 </w:t>
      </w:r>
      <w:r w:rsidR="00EF7E09" w:rsidRPr="00966ADE">
        <w:rPr>
          <w:b/>
        </w:rPr>
        <w:t>Registration</w:t>
      </w:r>
      <w:bookmarkEnd w:id="3"/>
    </w:p>
    <w:p w:rsidR="00EF7E09" w:rsidRDefault="00EF7E09" w:rsidP="00DF5F57">
      <w:pPr>
        <w:pStyle w:val="Default"/>
        <w:spacing w:after="240"/>
        <w:rPr>
          <w:rFonts w:asciiTheme="minorHAnsi" w:hAnsiTheme="minorHAnsi" w:cs="Arial"/>
          <w:bCs/>
        </w:rPr>
      </w:pPr>
      <w:r>
        <w:rPr>
          <w:rFonts w:asciiTheme="minorHAnsi" w:hAnsiTheme="minorHAnsi" w:cs="Arial"/>
          <w:bCs/>
        </w:rPr>
        <w:t>NPDES permit monitoring reports and other information is normally available on agency websites. There needs to be a way to share information on trades tied to permits in the same way. Credit registration is a way of providing this information, but it also a way to maintain a ledger of credits, so that agencies, permittees, and the public can be sure that trades are offsetting discharges and that credits are not being used more than once.</w:t>
      </w:r>
    </w:p>
    <w:p w:rsidR="00EF7E09" w:rsidRDefault="00EF7E09" w:rsidP="00DF5F57">
      <w:pPr>
        <w:pStyle w:val="Default"/>
        <w:spacing w:after="240"/>
        <w:rPr>
          <w:rFonts w:asciiTheme="minorHAnsi" w:hAnsiTheme="minorHAnsi" w:cs="Arial"/>
          <w:bCs/>
        </w:rPr>
      </w:pPr>
      <w:r>
        <w:rPr>
          <w:rFonts w:asciiTheme="minorHAnsi" w:hAnsiTheme="minorHAnsi" w:cs="Arial"/>
          <w:bCs/>
        </w:rPr>
        <w:t xml:space="preserve">Credit registration across the country takes on many forms. Sometimes a wastewater facility keeps an Excel spreadsheet and sometimes they maintain sophisticated </w:t>
      </w:r>
      <w:r w:rsidR="00966ADE">
        <w:rPr>
          <w:rFonts w:asciiTheme="minorHAnsi" w:hAnsiTheme="minorHAnsi" w:cs="Arial"/>
          <w:bCs/>
        </w:rPr>
        <w:t>databases of</w:t>
      </w:r>
      <w:r>
        <w:rPr>
          <w:rFonts w:asciiTheme="minorHAnsi" w:hAnsiTheme="minorHAnsi" w:cs="Arial"/>
          <w:bCs/>
        </w:rPr>
        <w:t xml:space="preserve"> credit locations, quantities, and status. Other programs provide an online registry where anyone can view transactions that have occurred, credits available for sale, and access supporting information for each creditable project. In many trading programs, credit registration is not required by state regulatory agencies.</w:t>
      </w:r>
    </w:p>
    <w:p w:rsidR="00B51AA9" w:rsidRDefault="00966ADE" w:rsidP="00DF5F57">
      <w:pPr>
        <w:pStyle w:val="Default"/>
        <w:spacing w:after="240"/>
        <w:rPr>
          <w:rFonts w:asciiTheme="minorHAnsi" w:hAnsiTheme="minorHAnsi" w:cs="Arial"/>
          <w:bCs/>
        </w:rPr>
      </w:pPr>
      <w:r>
        <w:rPr>
          <w:rFonts w:asciiTheme="minorHAnsi" w:hAnsiTheme="minorHAnsi" w:cs="Arial"/>
          <w:bCs/>
        </w:rPr>
        <w:t xml:space="preserve">Online registries, either built from scratch or through existing services (e.g. Markit Environmental), have associated costs. </w:t>
      </w:r>
      <w:r w:rsidR="00DE1B39">
        <w:rPr>
          <w:rFonts w:asciiTheme="minorHAnsi" w:hAnsiTheme="minorHAnsi" w:cs="Arial"/>
          <w:bCs/>
        </w:rPr>
        <w:t xml:space="preserve">Registries provide transparency, security, and ability to handle multi-credit projects. </w:t>
      </w:r>
      <w:r w:rsidR="00B51AA9">
        <w:rPr>
          <w:rFonts w:asciiTheme="minorHAnsi" w:hAnsiTheme="minorHAnsi" w:cs="Arial"/>
          <w:bCs/>
        </w:rPr>
        <w:t xml:space="preserve">Registry services give each credit a unique serial number, this provides additional assurance that the same credits are not sold more than once. </w:t>
      </w:r>
      <w:r w:rsidR="00DE1B39">
        <w:rPr>
          <w:rFonts w:asciiTheme="minorHAnsi" w:hAnsiTheme="minorHAnsi" w:cs="Arial"/>
          <w:bCs/>
        </w:rPr>
        <w:t>Some r</w:t>
      </w:r>
      <w:r w:rsidR="00B51AA9">
        <w:rPr>
          <w:rFonts w:asciiTheme="minorHAnsi" w:hAnsiTheme="minorHAnsi" w:cs="Arial"/>
          <w:bCs/>
        </w:rPr>
        <w:t xml:space="preserve">egistries, such as Markit Environmental, </w:t>
      </w:r>
      <w:r w:rsidR="00B51AA9">
        <w:rPr>
          <w:rFonts w:asciiTheme="minorHAnsi" w:hAnsiTheme="minorHAnsi" w:cs="Arial"/>
          <w:bCs/>
        </w:rPr>
        <w:lastRenderedPageBreak/>
        <w:t xml:space="preserve">which works in financial and carbon markets, have built security systems to protect credit ledgers </w:t>
      </w:r>
      <w:r w:rsidR="00DE1B39">
        <w:rPr>
          <w:rFonts w:asciiTheme="minorHAnsi" w:hAnsiTheme="minorHAnsi" w:cs="Arial"/>
          <w:bCs/>
        </w:rPr>
        <w:t xml:space="preserve">against fraud and hacking. Registries also </w:t>
      </w:r>
      <w:r w:rsidR="00B51AA9">
        <w:rPr>
          <w:rFonts w:asciiTheme="minorHAnsi" w:hAnsiTheme="minorHAnsi" w:cs="Arial"/>
          <w:bCs/>
        </w:rPr>
        <w:t>have the ability to track multiple types of credits. Tracking multiple types of credits in one place allows tighter control over how water quality credits interact with other credit types (e.g. carbon credits)</w:t>
      </w:r>
      <w:r w:rsidR="00DE1B39">
        <w:rPr>
          <w:rFonts w:asciiTheme="minorHAnsi" w:hAnsiTheme="minorHAnsi" w:cs="Arial"/>
          <w:bCs/>
        </w:rPr>
        <w:t>.</w:t>
      </w:r>
      <w:r>
        <w:rPr>
          <w:rFonts w:asciiTheme="minorHAnsi" w:hAnsiTheme="minorHAnsi" w:cs="Arial"/>
          <w:bCs/>
        </w:rPr>
        <w:t xml:space="preserve"> The mechanics of “stacking” will be dealt with in a later workshop.</w:t>
      </w:r>
    </w:p>
    <w:p w:rsidR="00EF7E09" w:rsidRDefault="00EF7E09" w:rsidP="00EF7E09">
      <w:pPr>
        <w:pStyle w:val="Default"/>
        <w:spacing w:before="12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EF7E09" w:rsidRDefault="00EF7E09" w:rsidP="00EF7E09">
      <w:pPr>
        <w:pStyle w:val="Default"/>
        <w:spacing w:before="120" w:after="120"/>
        <w:rPr>
          <w:rFonts w:asciiTheme="minorHAnsi" w:hAnsiTheme="minorHAnsi" w:cs="Arial"/>
          <w:bCs/>
          <w:u w:val="single"/>
        </w:rPr>
      </w:pPr>
      <w:r w:rsidRPr="00C324E1">
        <w:rPr>
          <w:rFonts w:asciiTheme="minorHAnsi" w:hAnsiTheme="minorHAnsi" w:cs="Arial"/>
          <w:bCs/>
          <w:u w:val="single"/>
        </w:rPr>
        <w:t>L</w:t>
      </w:r>
      <w:r w:rsidRPr="001B1C04">
        <w:rPr>
          <w:rFonts w:asciiTheme="minorHAnsi" w:hAnsiTheme="minorHAnsi" w:cs="Arial"/>
          <w:bCs/>
          <w:u w:val="single"/>
        </w:rPr>
        <w:t>isting credits on a publically available website</w:t>
      </w:r>
    </w:p>
    <w:p w:rsidR="00DE1B39" w:rsidRDefault="00DE1B39" w:rsidP="00EF7E09">
      <w:pPr>
        <w:pStyle w:val="Default"/>
        <w:spacing w:before="120" w:after="120"/>
        <w:rPr>
          <w:rFonts w:asciiTheme="minorHAnsi" w:hAnsiTheme="minorHAnsi" w:cs="Arial"/>
          <w:bCs/>
          <w:u w:val="single"/>
        </w:rPr>
      </w:pPr>
      <w:r>
        <w:rPr>
          <w:rFonts w:asciiTheme="minorHAnsi" w:hAnsiTheme="minorHAnsi" w:cs="Arial"/>
          <w:bCs/>
        </w:rPr>
        <w:t>Transparency gives the public and citizen groups the information that they need to evaluate and feel confident about the water quality benefits being generated and used as offsets under trading programs.</w:t>
      </w:r>
    </w:p>
    <w:tbl>
      <w:tblPr>
        <w:tblStyle w:val="TableGrid"/>
        <w:tblW w:w="0" w:type="auto"/>
        <w:tblLook w:val="04A0"/>
      </w:tblPr>
      <w:tblGrid>
        <w:gridCol w:w="5868"/>
        <w:gridCol w:w="4284"/>
      </w:tblGrid>
      <w:tr w:rsidR="00311C2D" w:rsidTr="00695C68">
        <w:trPr>
          <w:trHeight w:val="2420"/>
        </w:trPr>
        <w:tc>
          <w:tcPr>
            <w:tcW w:w="5868" w:type="dxa"/>
          </w:tcPr>
          <w:p w:rsidR="00311C2D" w:rsidRPr="00E441D9" w:rsidRDefault="00311C2D" w:rsidP="00311C2D">
            <w:pPr>
              <w:rPr>
                <w:b/>
              </w:rPr>
            </w:pPr>
            <w:r w:rsidRPr="00E441D9">
              <w:rPr>
                <w:b/>
              </w:rPr>
              <w:t>Option A</w:t>
            </w:r>
          </w:p>
          <w:p w:rsidR="00311C2D" w:rsidRDefault="00311C2D" w:rsidP="00311C2D">
            <w:pPr>
              <w:rPr>
                <w:rFonts w:asciiTheme="minorHAnsi" w:hAnsiTheme="minorHAnsi"/>
                <w:i/>
              </w:rPr>
            </w:pPr>
            <w:r w:rsidRPr="00881A40">
              <w:rPr>
                <w:rFonts w:asciiTheme="minorHAnsi" w:hAnsiTheme="minorHAnsi"/>
                <w:i/>
              </w:rPr>
              <w:t xml:space="preserve">Once verified and certified, credits must be posted to a publicly available </w:t>
            </w:r>
            <w:r>
              <w:rPr>
                <w:rFonts w:asciiTheme="minorHAnsi" w:hAnsiTheme="minorHAnsi"/>
                <w:i/>
              </w:rPr>
              <w:t xml:space="preserve">website </w:t>
            </w:r>
            <w:r w:rsidRPr="00881A40">
              <w:rPr>
                <w:rFonts w:asciiTheme="minorHAnsi" w:hAnsiTheme="minorHAnsi"/>
                <w:i/>
              </w:rPr>
              <w:t xml:space="preserve">registry.  </w:t>
            </w:r>
            <w:r>
              <w:rPr>
                <w:rFonts w:asciiTheme="minorHAnsi" w:hAnsiTheme="minorHAnsi"/>
                <w:i/>
              </w:rPr>
              <w:t xml:space="preserve">All trades for a program must be listed on the registry, and trades must be searchable, have location information, and provide supporting documentation. </w:t>
            </w:r>
          </w:p>
          <w:p w:rsidR="00311C2D" w:rsidRDefault="00311C2D" w:rsidP="00311C2D">
            <w:pPr>
              <w:rPr>
                <w:rFonts w:asciiTheme="minorHAnsi" w:hAnsiTheme="minorHAnsi"/>
                <w:i/>
              </w:rPr>
            </w:pPr>
          </w:p>
          <w:p w:rsidR="00311C2D" w:rsidRPr="003040D6" w:rsidRDefault="00311C2D" w:rsidP="00311C2D">
            <w:pPr>
              <w:rPr>
                <w:rFonts w:asciiTheme="minorHAnsi" w:hAnsiTheme="minorHAnsi"/>
                <w:i/>
              </w:rPr>
            </w:pPr>
            <w:r>
              <w:rPr>
                <w:rFonts w:asciiTheme="minorHAnsi" w:hAnsiTheme="minorHAnsi"/>
                <w:b/>
              </w:rPr>
              <w:t>Who does it this way?</w:t>
            </w:r>
          </w:p>
          <w:p w:rsidR="00311C2D" w:rsidRPr="00E441D9" w:rsidRDefault="00311C2D" w:rsidP="00311C2D">
            <w:r>
              <w:rPr>
                <w:rFonts w:asciiTheme="minorHAnsi" w:hAnsiTheme="minorHAnsi"/>
              </w:rPr>
              <w:t>The Willamette Partnership and Ohio River Basin Program use Markit Environmental Registry. World Resources Institute has a registry built into its NutrientNet platform.</w:t>
            </w:r>
          </w:p>
          <w:p w:rsidR="00311C2D" w:rsidRPr="00A56CED" w:rsidRDefault="00311C2D" w:rsidP="00695C68"/>
        </w:tc>
        <w:tc>
          <w:tcPr>
            <w:tcW w:w="4284" w:type="dxa"/>
          </w:tcPr>
          <w:p w:rsidR="00311C2D" w:rsidRPr="00E441D9" w:rsidRDefault="00311C2D" w:rsidP="00311C2D">
            <w:pPr>
              <w:rPr>
                <w:b/>
              </w:rPr>
            </w:pPr>
            <w:r>
              <w:rPr>
                <w:b/>
              </w:rPr>
              <w:t>Option B</w:t>
            </w:r>
          </w:p>
          <w:p w:rsidR="00311C2D" w:rsidRDefault="00311C2D" w:rsidP="00311C2D">
            <w:pPr>
              <w:rPr>
                <w:rFonts w:asciiTheme="minorHAnsi" w:hAnsiTheme="minorHAnsi"/>
                <w:i/>
              </w:rPr>
            </w:pPr>
            <w:r>
              <w:rPr>
                <w:rFonts w:asciiTheme="minorHAnsi" w:hAnsiTheme="minorHAnsi"/>
                <w:i/>
              </w:rPr>
              <w:t>Credit ledgers need to be maintained by each permittee and posted to their website and in annual reports to the water quality agencies.</w:t>
            </w:r>
          </w:p>
          <w:p w:rsidR="00311C2D" w:rsidRDefault="00311C2D" w:rsidP="00311C2D">
            <w:pPr>
              <w:rPr>
                <w:rFonts w:asciiTheme="minorHAnsi" w:hAnsiTheme="minorHAnsi"/>
                <w:i/>
              </w:rPr>
            </w:pPr>
          </w:p>
          <w:p w:rsidR="00311C2D" w:rsidRDefault="00311C2D" w:rsidP="00311C2D">
            <w:pPr>
              <w:rPr>
                <w:rFonts w:asciiTheme="minorHAnsi" w:hAnsiTheme="minorHAnsi"/>
                <w:b/>
              </w:rPr>
            </w:pPr>
            <w:r w:rsidRPr="00E441D9">
              <w:rPr>
                <w:rFonts w:asciiTheme="minorHAnsi" w:hAnsiTheme="minorHAnsi"/>
                <w:b/>
              </w:rPr>
              <w:t xml:space="preserve">Who does it this </w:t>
            </w:r>
            <w:r w:rsidR="00966ADE" w:rsidRPr="00E441D9">
              <w:rPr>
                <w:rFonts w:asciiTheme="minorHAnsi" w:hAnsiTheme="minorHAnsi"/>
                <w:b/>
              </w:rPr>
              <w:t>way?</w:t>
            </w:r>
          </w:p>
          <w:p w:rsidR="00311C2D" w:rsidRPr="00E441D9" w:rsidRDefault="00311C2D" w:rsidP="00311C2D">
            <w:pPr>
              <w:rPr>
                <w:rFonts w:asciiTheme="minorHAnsi" w:hAnsiTheme="minorHAnsi"/>
              </w:rPr>
            </w:pPr>
            <w:r>
              <w:rPr>
                <w:rFonts w:asciiTheme="minorHAnsi" w:hAnsiTheme="minorHAnsi"/>
              </w:rPr>
              <w:t xml:space="preserve">The </w:t>
            </w:r>
            <w:r w:rsidR="00966ADE">
              <w:rPr>
                <w:rFonts w:asciiTheme="minorHAnsi" w:hAnsiTheme="minorHAnsi"/>
              </w:rPr>
              <w:t>Alpine</w:t>
            </w:r>
            <w:r>
              <w:rPr>
                <w:rFonts w:asciiTheme="minorHAnsi" w:hAnsiTheme="minorHAnsi"/>
              </w:rPr>
              <w:t xml:space="preserve"> Cheese Factory in Ohio provides annual reports to Ohio EPA</w:t>
            </w:r>
          </w:p>
          <w:p w:rsidR="00311C2D" w:rsidRPr="00A56CED" w:rsidRDefault="00311C2D" w:rsidP="00695C68"/>
        </w:tc>
      </w:tr>
    </w:tbl>
    <w:p w:rsidR="00EF7E09" w:rsidRDefault="00EF7E09" w:rsidP="00A94395">
      <w:pPr>
        <w:spacing w:before="240" w:after="200" w:line="276" w:lineRule="auto"/>
        <w:rPr>
          <w:rFonts w:asciiTheme="minorHAnsi" w:hAnsiTheme="minorHAnsi" w:cs="Arial"/>
          <w:bCs/>
          <w:u w:val="single"/>
        </w:rPr>
      </w:pPr>
      <w:r>
        <w:rPr>
          <w:rFonts w:asciiTheme="minorHAnsi" w:hAnsiTheme="minorHAnsi" w:cs="Arial"/>
          <w:bCs/>
          <w:u w:val="single"/>
        </w:rPr>
        <w:t xml:space="preserve">What information is provided on the </w:t>
      </w:r>
      <w:r w:rsidR="00966ADE">
        <w:rPr>
          <w:rFonts w:asciiTheme="minorHAnsi" w:hAnsiTheme="minorHAnsi" w:cs="Arial"/>
          <w:bCs/>
          <w:u w:val="single"/>
        </w:rPr>
        <w:t>registry?</w:t>
      </w:r>
    </w:p>
    <w:tbl>
      <w:tblPr>
        <w:tblStyle w:val="TableGrid"/>
        <w:tblW w:w="0" w:type="auto"/>
        <w:tblLook w:val="04A0"/>
      </w:tblPr>
      <w:tblGrid>
        <w:gridCol w:w="5868"/>
        <w:gridCol w:w="4284"/>
      </w:tblGrid>
      <w:tr w:rsidR="00311C2D" w:rsidTr="00695C68">
        <w:trPr>
          <w:trHeight w:val="2420"/>
        </w:trPr>
        <w:tc>
          <w:tcPr>
            <w:tcW w:w="5868" w:type="dxa"/>
          </w:tcPr>
          <w:p w:rsidR="00311C2D" w:rsidRPr="00E441D9" w:rsidRDefault="00311C2D" w:rsidP="00311C2D">
            <w:pPr>
              <w:rPr>
                <w:b/>
              </w:rPr>
            </w:pPr>
            <w:r w:rsidRPr="00E441D9">
              <w:rPr>
                <w:b/>
              </w:rPr>
              <w:t>Option A</w:t>
            </w:r>
          </w:p>
          <w:p w:rsidR="00311C2D" w:rsidRDefault="00311C2D" w:rsidP="00311C2D">
            <w:pPr>
              <w:rPr>
                <w:rFonts w:asciiTheme="minorHAnsi" w:hAnsiTheme="minorHAnsi"/>
                <w:i/>
              </w:rPr>
            </w:pPr>
            <w:r>
              <w:rPr>
                <w:rFonts w:asciiTheme="minorHAnsi" w:hAnsiTheme="minorHAnsi"/>
                <w:i/>
              </w:rPr>
              <w:t xml:space="preserve">All credit projects need to be identified with a Lat/Long location, provide information on </w:t>
            </w:r>
            <w:r w:rsidR="00DE1B39">
              <w:rPr>
                <w:rFonts w:asciiTheme="minorHAnsi" w:hAnsiTheme="minorHAnsi"/>
                <w:i/>
              </w:rPr>
              <w:t xml:space="preserve">credit service </w:t>
            </w:r>
            <w:r w:rsidR="00966ADE">
              <w:rPr>
                <w:rFonts w:asciiTheme="minorHAnsi" w:hAnsiTheme="minorHAnsi"/>
                <w:i/>
              </w:rPr>
              <w:t>area, project</w:t>
            </w:r>
            <w:r w:rsidR="00DE1B39">
              <w:rPr>
                <w:rFonts w:asciiTheme="minorHAnsi" w:hAnsiTheme="minorHAnsi"/>
                <w:i/>
              </w:rPr>
              <w:t xml:space="preserve"> eligibility and design</w:t>
            </w:r>
            <w:r w:rsidR="00966ADE">
              <w:rPr>
                <w:rFonts w:asciiTheme="minorHAnsi" w:hAnsiTheme="minorHAnsi"/>
                <w:i/>
              </w:rPr>
              <w:t>, credit</w:t>
            </w:r>
            <w:r w:rsidR="002210CF">
              <w:rPr>
                <w:rFonts w:asciiTheme="minorHAnsi" w:hAnsiTheme="minorHAnsi"/>
                <w:i/>
              </w:rPr>
              <w:t xml:space="preserve"> quantities, </w:t>
            </w:r>
            <w:r>
              <w:rPr>
                <w:rFonts w:asciiTheme="minorHAnsi" w:hAnsiTheme="minorHAnsi"/>
                <w:i/>
              </w:rPr>
              <w:t>access to monitoring and stewardship plans, and access to verification and certification reports. Personally identifiable information such as landowner name, address, and contact information can be kept from the registry. Confidential business information as defined in EPA or state policy can also be withheld.</w:t>
            </w:r>
          </w:p>
          <w:p w:rsidR="00311C2D" w:rsidRDefault="00311C2D" w:rsidP="00311C2D">
            <w:pPr>
              <w:rPr>
                <w:rFonts w:asciiTheme="minorHAnsi" w:hAnsiTheme="minorHAnsi"/>
                <w:i/>
              </w:rPr>
            </w:pPr>
          </w:p>
          <w:p w:rsidR="00311C2D" w:rsidRPr="003040D6" w:rsidRDefault="00311C2D" w:rsidP="00311C2D">
            <w:pPr>
              <w:rPr>
                <w:rFonts w:asciiTheme="minorHAnsi" w:hAnsiTheme="minorHAnsi"/>
                <w:i/>
              </w:rPr>
            </w:pPr>
            <w:r>
              <w:rPr>
                <w:rFonts w:asciiTheme="minorHAnsi" w:hAnsiTheme="minorHAnsi"/>
                <w:b/>
              </w:rPr>
              <w:t>Who does it this way?</w:t>
            </w:r>
          </w:p>
          <w:p w:rsidR="00311C2D" w:rsidRPr="00A56CED" w:rsidRDefault="00311C2D" w:rsidP="00311C2D">
            <w:r>
              <w:rPr>
                <w:rFonts w:asciiTheme="minorHAnsi" w:hAnsiTheme="minorHAnsi"/>
              </w:rPr>
              <w:t>The Willamette Partnership and Ohio River Basin Program use Markit Environmental Registry</w:t>
            </w:r>
          </w:p>
        </w:tc>
        <w:tc>
          <w:tcPr>
            <w:tcW w:w="4284" w:type="dxa"/>
          </w:tcPr>
          <w:p w:rsidR="00311C2D" w:rsidRPr="00E441D9" w:rsidRDefault="00311C2D" w:rsidP="00311C2D">
            <w:pPr>
              <w:rPr>
                <w:b/>
              </w:rPr>
            </w:pPr>
            <w:r>
              <w:rPr>
                <w:b/>
              </w:rPr>
              <w:t>Option B</w:t>
            </w:r>
          </w:p>
          <w:p w:rsidR="00311C2D" w:rsidRDefault="00311C2D" w:rsidP="00311C2D">
            <w:pPr>
              <w:rPr>
                <w:rFonts w:asciiTheme="minorHAnsi" w:hAnsiTheme="minorHAnsi"/>
                <w:i/>
              </w:rPr>
            </w:pPr>
            <w:r>
              <w:rPr>
                <w:rFonts w:asciiTheme="minorHAnsi" w:hAnsiTheme="minorHAnsi"/>
                <w:i/>
              </w:rPr>
              <w:t>Some programs withhold project location and much more credit documentation from publically available sites.</w:t>
            </w:r>
          </w:p>
          <w:p w:rsidR="00311C2D" w:rsidRDefault="00311C2D" w:rsidP="00311C2D">
            <w:pPr>
              <w:rPr>
                <w:rFonts w:asciiTheme="minorHAnsi" w:hAnsiTheme="minorHAnsi"/>
                <w:i/>
              </w:rPr>
            </w:pPr>
          </w:p>
          <w:p w:rsidR="00311C2D" w:rsidRDefault="00311C2D" w:rsidP="00311C2D">
            <w:pPr>
              <w:rPr>
                <w:rFonts w:asciiTheme="minorHAnsi" w:hAnsiTheme="minorHAnsi"/>
                <w:b/>
              </w:rPr>
            </w:pPr>
            <w:r w:rsidRPr="00E441D9">
              <w:rPr>
                <w:rFonts w:asciiTheme="minorHAnsi" w:hAnsiTheme="minorHAnsi"/>
                <w:b/>
              </w:rPr>
              <w:t>Who does it this way?</w:t>
            </w:r>
          </w:p>
          <w:p w:rsidR="00311C2D" w:rsidRPr="00E441D9" w:rsidRDefault="00311C2D" w:rsidP="00311C2D">
            <w:pPr>
              <w:rPr>
                <w:rFonts w:asciiTheme="minorHAnsi" w:hAnsiTheme="minorHAnsi"/>
              </w:rPr>
            </w:pPr>
            <w:r>
              <w:rPr>
                <w:rFonts w:asciiTheme="minorHAnsi" w:hAnsiTheme="minorHAnsi"/>
              </w:rPr>
              <w:t>Some agricultural communities have insisted on higher levels of privacy.</w:t>
            </w:r>
          </w:p>
          <w:p w:rsidR="00311C2D" w:rsidRPr="00A56CED" w:rsidRDefault="00311C2D" w:rsidP="00695C68"/>
        </w:tc>
      </w:tr>
    </w:tbl>
    <w:p w:rsidR="00311C2D" w:rsidRDefault="00311C2D" w:rsidP="00EF7E09">
      <w:pPr>
        <w:spacing w:after="200" w:line="276" w:lineRule="auto"/>
        <w:rPr>
          <w:rFonts w:asciiTheme="minorHAnsi" w:hAnsiTheme="minorHAnsi" w:cs="Arial"/>
          <w:bCs/>
          <w:u w:val="single"/>
        </w:rPr>
      </w:pPr>
    </w:p>
    <w:p w:rsidR="00EA14B2" w:rsidRPr="00EA14B2" w:rsidRDefault="00EA14B2" w:rsidP="00EF7E09">
      <w:pPr>
        <w:spacing w:after="200" w:line="276" w:lineRule="auto"/>
        <w:rPr>
          <w:rFonts w:asciiTheme="minorHAnsi" w:hAnsiTheme="minorHAnsi" w:cs="Arial"/>
          <w:bCs/>
        </w:rPr>
      </w:pPr>
      <w:r>
        <w:rPr>
          <w:rFonts w:asciiTheme="minorHAnsi" w:hAnsiTheme="minorHAnsi" w:cs="Arial"/>
          <w:bCs/>
          <w:u w:val="single"/>
        </w:rPr>
        <w:t>Questions to consider:</w:t>
      </w:r>
      <w:r>
        <w:rPr>
          <w:rFonts w:asciiTheme="minorHAnsi" w:hAnsiTheme="minorHAnsi" w:cs="Arial"/>
          <w:bCs/>
        </w:rPr>
        <w:t xml:space="preserve"> Does information on who generated and sold each credit need to be tied to the serial number of the credit being traded? </w:t>
      </w:r>
    </w:p>
    <w:p w:rsidR="00EF7E09" w:rsidRPr="004D4D2A" w:rsidRDefault="00EF7E09" w:rsidP="00966ADE">
      <w:pPr>
        <w:spacing w:after="120" w:line="276" w:lineRule="auto"/>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EF7E09" w:rsidRDefault="00EF7E09" w:rsidP="002210CF">
      <w:pPr>
        <w:pStyle w:val="Default"/>
        <w:spacing w:before="120"/>
        <w:rPr>
          <w:rFonts w:asciiTheme="minorHAnsi" w:hAnsiTheme="minorHAnsi"/>
        </w:rPr>
      </w:pPr>
      <w:r>
        <w:rPr>
          <w:rFonts w:asciiTheme="minorHAnsi" w:hAnsiTheme="minorHAnsi"/>
        </w:rPr>
        <w:t>All credits must be listed on a registry website maintained by a water quality agency or other third party. Each credit needs to have a unique serial number to prevent being sold twice and be maintained in a credit ledger that is regularly updated. Registered credits m</w:t>
      </w:r>
      <w:r w:rsidR="00966ADE">
        <w:rPr>
          <w:rFonts w:asciiTheme="minorHAnsi" w:hAnsiTheme="minorHAnsi"/>
        </w:rPr>
        <w:t>u</w:t>
      </w:r>
      <w:r>
        <w:rPr>
          <w:rFonts w:asciiTheme="minorHAnsi" w:hAnsiTheme="minorHAnsi"/>
        </w:rPr>
        <w:t>st also provide access to supporting documentation, including:</w:t>
      </w:r>
    </w:p>
    <w:p w:rsidR="00EF7E09" w:rsidRDefault="00EF7E09" w:rsidP="002210CF">
      <w:pPr>
        <w:pStyle w:val="Default"/>
        <w:numPr>
          <w:ilvl w:val="0"/>
          <w:numId w:val="35"/>
        </w:numPr>
        <w:spacing w:before="120"/>
        <w:rPr>
          <w:rFonts w:asciiTheme="minorHAnsi" w:hAnsiTheme="minorHAnsi"/>
        </w:rPr>
      </w:pPr>
      <w:r>
        <w:rPr>
          <w:rFonts w:asciiTheme="minorHAnsi" w:hAnsiTheme="minorHAnsi"/>
        </w:rPr>
        <w:lastRenderedPageBreak/>
        <w:t>Documentation of eligibility to trade</w:t>
      </w:r>
    </w:p>
    <w:p w:rsidR="00EF7E09" w:rsidRDefault="00EF7E09" w:rsidP="002210CF">
      <w:pPr>
        <w:pStyle w:val="Default"/>
        <w:numPr>
          <w:ilvl w:val="0"/>
          <w:numId w:val="35"/>
        </w:numPr>
        <w:spacing w:before="120"/>
        <w:rPr>
          <w:rFonts w:asciiTheme="minorHAnsi" w:hAnsiTheme="minorHAnsi"/>
        </w:rPr>
      </w:pPr>
      <w:r>
        <w:rPr>
          <w:rFonts w:asciiTheme="minorHAnsi" w:hAnsiTheme="minorHAnsi"/>
        </w:rPr>
        <w:t>Verified credit quantities</w:t>
      </w:r>
    </w:p>
    <w:p w:rsidR="00EF7E09" w:rsidRDefault="00EF7E09" w:rsidP="002210CF">
      <w:pPr>
        <w:pStyle w:val="Default"/>
        <w:numPr>
          <w:ilvl w:val="0"/>
          <w:numId w:val="35"/>
        </w:numPr>
        <w:spacing w:before="120"/>
        <w:rPr>
          <w:rFonts w:asciiTheme="minorHAnsi" w:hAnsiTheme="minorHAnsi"/>
        </w:rPr>
      </w:pPr>
      <w:r>
        <w:rPr>
          <w:rFonts w:asciiTheme="minorHAnsi" w:hAnsiTheme="minorHAnsi"/>
        </w:rPr>
        <w:t>Monitoring and maintenance plans</w:t>
      </w:r>
    </w:p>
    <w:p w:rsidR="00EF7E09" w:rsidRDefault="00EF7E09" w:rsidP="002210CF">
      <w:pPr>
        <w:pStyle w:val="Default"/>
        <w:numPr>
          <w:ilvl w:val="0"/>
          <w:numId w:val="35"/>
        </w:numPr>
        <w:spacing w:before="120"/>
        <w:rPr>
          <w:rFonts w:asciiTheme="minorHAnsi" w:hAnsiTheme="minorHAnsi"/>
        </w:rPr>
      </w:pPr>
      <w:r>
        <w:rPr>
          <w:rFonts w:asciiTheme="minorHAnsi" w:hAnsiTheme="minorHAnsi"/>
        </w:rPr>
        <w:t>Annual monitoring and verification reports</w:t>
      </w:r>
    </w:p>
    <w:p w:rsidR="00EF7E09" w:rsidRDefault="00EF7E09" w:rsidP="002210CF">
      <w:pPr>
        <w:pStyle w:val="Default"/>
        <w:spacing w:before="120"/>
        <w:rPr>
          <w:rFonts w:asciiTheme="minorHAnsi" w:hAnsiTheme="minorHAnsi"/>
        </w:rPr>
      </w:pPr>
      <w:r>
        <w:rPr>
          <w:rFonts w:asciiTheme="minorHAnsi" w:hAnsiTheme="minorHAnsi"/>
        </w:rPr>
        <w:t>Some private and confidential information may be withheld, but each project needs spatial information on project location.</w:t>
      </w:r>
    </w:p>
    <w:p w:rsidR="00EF7E09" w:rsidRDefault="00EF7E09" w:rsidP="00EF7E09">
      <w:pPr>
        <w:pStyle w:val="Default"/>
        <w:rPr>
          <w:rFonts w:asciiTheme="minorHAnsi" w:hAnsiTheme="minorHAnsi"/>
        </w:rPr>
      </w:pPr>
    </w:p>
    <w:p w:rsidR="00EF7E09" w:rsidRPr="004D4D2A" w:rsidRDefault="00EF7E09" w:rsidP="00EF7E09">
      <w:pPr>
        <w:pStyle w:val="Default"/>
        <w:rPr>
          <w:rFonts w:asciiTheme="minorHAnsi" w:hAnsiTheme="minorHAnsi"/>
          <w:b/>
        </w:rPr>
      </w:pPr>
      <w:r w:rsidRPr="004D4D2A">
        <w:rPr>
          <w:rFonts w:asciiTheme="minorHAnsi" w:hAnsiTheme="minorHAnsi"/>
          <w:b/>
        </w:rPr>
        <w:t>III. Reasons to deviate from the default</w:t>
      </w:r>
    </w:p>
    <w:p w:rsidR="00DF5F57" w:rsidRPr="0030344F" w:rsidRDefault="00EF7E09" w:rsidP="00A2460C">
      <w:pPr>
        <w:pStyle w:val="Default"/>
        <w:rPr>
          <w:rFonts w:asciiTheme="minorHAnsi" w:hAnsiTheme="minorHAnsi"/>
        </w:rPr>
      </w:pPr>
      <w:r>
        <w:rPr>
          <w:rFonts w:asciiTheme="minorHAnsi" w:hAnsiTheme="minorHAnsi"/>
        </w:rPr>
        <w:t>In some watersheds, farmers and other credit producers may resist providing location or other sensitive information. The water quality agency may decide to allow project to withhold location information, but only if there is not enough credit supply to meet permittee needs and there is an alternate way to ensure a location is not selling credits more than once.</w:t>
      </w:r>
    </w:p>
    <w:sectPr w:rsidR="00DF5F57" w:rsidRPr="0030344F" w:rsidSect="00DD45F2">
      <w:footerReference w:type="default" r:id="rId8"/>
      <w:headerReference w:type="first" r:id="rId9"/>
      <w:footerReference w:type="first" r:id="rId10"/>
      <w:type w:val="continuous"/>
      <w:pgSz w:w="12240" w:h="15840"/>
      <w:pgMar w:top="1152"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26" w:rsidRDefault="00F27E26" w:rsidP="00140B12">
      <w:r>
        <w:separator/>
      </w:r>
    </w:p>
  </w:endnote>
  <w:endnote w:type="continuationSeparator" w:id="0">
    <w:p w:rsidR="00F27E26" w:rsidRDefault="00F27E26" w:rsidP="0014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42"/>
      <w:docPartObj>
        <w:docPartGallery w:val="Page Numbers (Bottom of Page)"/>
        <w:docPartUnique/>
      </w:docPartObj>
    </w:sdtPr>
    <w:sdtContent>
      <w:sdt>
        <w:sdtPr>
          <w:id w:val="565050477"/>
          <w:docPartObj>
            <w:docPartGallery w:val="Page Numbers (Top of Page)"/>
            <w:docPartUnique/>
          </w:docPartObj>
        </w:sdtPr>
        <w:sdtContent>
          <w:p w:rsidR="00AA420C" w:rsidRDefault="00AA420C">
            <w:pPr>
              <w:pStyle w:val="Footer"/>
              <w:jc w:val="center"/>
            </w:pPr>
            <w:r>
              <w:t xml:space="preserve">Page </w:t>
            </w:r>
            <w:r w:rsidR="00BC2B4C">
              <w:rPr>
                <w:b/>
                <w:sz w:val="24"/>
                <w:szCs w:val="24"/>
              </w:rPr>
              <w:fldChar w:fldCharType="begin"/>
            </w:r>
            <w:r>
              <w:rPr>
                <w:b/>
              </w:rPr>
              <w:instrText xml:space="preserve"> PAGE </w:instrText>
            </w:r>
            <w:r w:rsidR="00BC2B4C">
              <w:rPr>
                <w:b/>
                <w:sz w:val="24"/>
                <w:szCs w:val="24"/>
              </w:rPr>
              <w:fldChar w:fldCharType="separate"/>
            </w:r>
            <w:r w:rsidR="00B23A9A">
              <w:rPr>
                <w:b/>
                <w:noProof/>
              </w:rPr>
              <w:t>6</w:t>
            </w:r>
            <w:r w:rsidR="00BC2B4C">
              <w:rPr>
                <w:b/>
                <w:sz w:val="24"/>
                <w:szCs w:val="24"/>
              </w:rPr>
              <w:fldChar w:fldCharType="end"/>
            </w:r>
            <w:r>
              <w:t xml:space="preserve"> of </w:t>
            </w:r>
            <w:r w:rsidR="00BC2B4C">
              <w:rPr>
                <w:b/>
                <w:sz w:val="24"/>
                <w:szCs w:val="24"/>
              </w:rPr>
              <w:fldChar w:fldCharType="begin"/>
            </w:r>
            <w:r>
              <w:rPr>
                <w:b/>
              </w:rPr>
              <w:instrText xml:space="preserve"> NUMPAGES  </w:instrText>
            </w:r>
            <w:r w:rsidR="00BC2B4C">
              <w:rPr>
                <w:b/>
                <w:sz w:val="24"/>
                <w:szCs w:val="24"/>
              </w:rPr>
              <w:fldChar w:fldCharType="separate"/>
            </w:r>
            <w:r w:rsidR="00B23A9A">
              <w:rPr>
                <w:b/>
                <w:noProof/>
              </w:rPr>
              <w:t>6</w:t>
            </w:r>
            <w:r w:rsidR="00BC2B4C">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669639"/>
      <w:docPartObj>
        <w:docPartGallery w:val="Page Numbers (Bottom of Page)"/>
        <w:docPartUnique/>
      </w:docPartObj>
    </w:sdtPr>
    <w:sdtContent>
      <w:sdt>
        <w:sdtPr>
          <w:id w:val="-524324644"/>
          <w:docPartObj>
            <w:docPartGallery w:val="Page Numbers (Top of Page)"/>
            <w:docPartUnique/>
          </w:docPartObj>
        </w:sdtPr>
        <w:sdtContent>
          <w:p w:rsidR="00A94395" w:rsidRDefault="00A94395" w:rsidP="00A94395">
            <w:pPr>
              <w:pStyle w:val="Footer"/>
              <w:jc w:val="center"/>
            </w:pPr>
            <w:r>
              <w:t xml:space="preserve">Page </w:t>
            </w:r>
            <w:r w:rsidR="00BC2B4C">
              <w:rPr>
                <w:b/>
                <w:sz w:val="24"/>
                <w:szCs w:val="24"/>
              </w:rPr>
              <w:fldChar w:fldCharType="begin"/>
            </w:r>
            <w:r>
              <w:rPr>
                <w:b/>
              </w:rPr>
              <w:instrText xml:space="preserve"> PAGE </w:instrText>
            </w:r>
            <w:r w:rsidR="00BC2B4C">
              <w:rPr>
                <w:b/>
                <w:sz w:val="24"/>
                <w:szCs w:val="24"/>
              </w:rPr>
              <w:fldChar w:fldCharType="separate"/>
            </w:r>
            <w:r w:rsidR="00B23A9A">
              <w:rPr>
                <w:b/>
                <w:noProof/>
              </w:rPr>
              <w:t>1</w:t>
            </w:r>
            <w:r w:rsidR="00BC2B4C">
              <w:rPr>
                <w:b/>
                <w:sz w:val="24"/>
                <w:szCs w:val="24"/>
              </w:rPr>
              <w:fldChar w:fldCharType="end"/>
            </w:r>
            <w:r>
              <w:t xml:space="preserve"> of </w:t>
            </w:r>
            <w:r w:rsidR="00BC2B4C">
              <w:rPr>
                <w:b/>
                <w:sz w:val="24"/>
                <w:szCs w:val="24"/>
              </w:rPr>
              <w:fldChar w:fldCharType="begin"/>
            </w:r>
            <w:r>
              <w:rPr>
                <w:b/>
              </w:rPr>
              <w:instrText xml:space="preserve"> NUMPAGES  </w:instrText>
            </w:r>
            <w:r w:rsidR="00BC2B4C">
              <w:rPr>
                <w:b/>
                <w:sz w:val="24"/>
                <w:szCs w:val="24"/>
              </w:rPr>
              <w:fldChar w:fldCharType="separate"/>
            </w:r>
            <w:r w:rsidR="00B23A9A">
              <w:rPr>
                <w:b/>
                <w:noProof/>
              </w:rPr>
              <w:t>1</w:t>
            </w:r>
            <w:r w:rsidR="00BC2B4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26" w:rsidRDefault="00F27E26" w:rsidP="00140B12">
      <w:r>
        <w:separator/>
      </w:r>
    </w:p>
  </w:footnote>
  <w:footnote w:type="continuationSeparator" w:id="0">
    <w:p w:rsidR="00F27E26" w:rsidRDefault="00F27E26" w:rsidP="0014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0C" w:rsidRPr="005B25E8" w:rsidRDefault="00AA420C" w:rsidP="005B25E8">
    <w:pPr>
      <w:pStyle w:val="Default"/>
      <w:spacing w:before="240"/>
      <w:rPr>
        <w:rFonts w:ascii="Palatino Linotype" w:hAnsi="Palatino Linotype" w:cs="Arial"/>
        <w:bCs/>
        <w:smallCaps/>
        <w:sz w:val="38"/>
        <w:szCs w:val="23"/>
      </w:rPr>
    </w:pPr>
    <w:r w:rsidRPr="005B25E8">
      <w:rPr>
        <w:rFonts w:ascii="Palatino Linotype" w:hAnsi="Palatino Linotype" w:cs="Arial"/>
        <w:bCs/>
        <w:smallCaps/>
        <w:sz w:val="38"/>
        <w:szCs w:val="23"/>
      </w:rPr>
      <w:t>Joint Regional A</w:t>
    </w:r>
    <w:r w:rsidR="00D80E61">
      <w:rPr>
        <w:rFonts w:ascii="Palatino Linotype" w:hAnsi="Palatino Linotype" w:cs="Arial"/>
        <w:bCs/>
        <w:smallCaps/>
        <w:sz w:val="38"/>
        <w:szCs w:val="23"/>
      </w:rPr>
      <w:t xml:space="preserve">greement </w:t>
    </w:r>
    <w:r w:rsidRPr="005B25E8">
      <w:rPr>
        <w:smallCaps/>
        <w:sz w:val="38"/>
      </w:rPr>
      <w:t>on Water Quality Trading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D5C"/>
    <w:multiLevelType w:val="hybridMultilevel"/>
    <w:tmpl w:val="B816A8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73BA7"/>
    <w:multiLevelType w:val="hybridMultilevel"/>
    <w:tmpl w:val="8C5E947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129FB"/>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A2B"/>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700E"/>
    <w:multiLevelType w:val="hybridMultilevel"/>
    <w:tmpl w:val="33769A10"/>
    <w:lvl w:ilvl="0" w:tplc="AE48A29C">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33306"/>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530C5"/>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A638C"/>
    <w:multiLevelType w:val="hybridMultilevel"/>
    <w:tmpl w:val="70AA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FB3295"/>
    <w:multiLevelType w:val="hybridMultilevel"/>
    <w:tmpl w:val="62B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9184F"/>
    <w:multiLevelType w:val="hybridMultilevel"/>
    <w:tmpl w:val="6BB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47B59"/>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B751B"/>
    <w:multiLevelType w:val="hybridMultilevel"/>
    <w:tmpl w:val="AA309C8A"/>
    <w:lvl w:ilvl="0" w:tplc="04090001">
      <w:start w:val="1"/>
      <w:numFmt w:val="bullet"/>
      <w:lvlText w:val=""/>
      <w:lvlJc w:val="left"/>
      <w:pPr>
        <w:ind w:left="360" w:hanging="360"/>
      </w:pPr>
      <w:rPr>
        <w:rFonts w:ascii="Symbol" w:hAnsi="Symbol" w:hint="default"/>
      </w:rPr>
    </w:lvl>
    <w:lvl w:ilvl="1" w:tplc="AE48A29C">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C34D17"/>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444BFD"/>
    <w:multiLevelType w:val="hybridMultilevel"/>
    <w:tmpl w:val="CDD0312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66020"/>
    <w:multiLevelType w:val="hybridMultilevel"/>
    <w:tmpl w:val="16528C36"/>
    <w:lvl w:ilvl="0" w:tplc="AF62BD18">
      <w:start w:val="1"/>
      <w:numFmt w:val="upperRoman"/>
      <w:lvlText w:val="%1."/>
      <w:lvlJc w:val="left"/>
      <w:pPr>
        <w:ind w:left="1080" w:hanging="720"/>
      </w:pPr>
      <w:rPr>
        <w:rFonts w:hint="default"/>
      </w:rPr>
    </w:lvl>
    <w:lvl w:ilvl="1" w:tplc="8EC6B87A">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727586A"/>
    <w:multiLevelType w:val="hybridMultilevel"/>
    <w:tmpl w:val="E416DC14"/>
    <w:lvl w:ilvl="0" w:tplc="B2EEC9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
  </w:num>
  <w:num w:numId="4">
    <w:abstractNumId w:val="20"/>
  </w:num>
  <w:num w:numId="5">
    <w:abstractNumId w:val="8"/>
  </w:num>
  <w:num w:numId="6">
    <w:abstractNumId w:val="30"/>
  </w:num>
  <w:num w:numId="7">
    <w:abstractNumId w:val="25"/>
  </w:num>
  <w:num w:numId="8">
    <w:abstractNumId w:val="22"/>
  </w:num>
  <w:num w:numId="9">
    <w:abstractNumId w:val="14"/>
  </w:num>
  <w:num w:numId="10">
    <w:abstractNumId w:val="19"/>
  </w:num>
  <w:num w:numId="11">
    <w:abstractNumId w:val="17"/>
  </w:num>
  <w:num w:numId="12">
    <w:abstractNumId w:val="21"/>
  </w:num>
  <w:num w:numId="13">
    <w:abstractNumId w:val="5"/>
  </w:num>
  <w:num w:numId="14">
    <w:abstractNumId w:val="10"/>
  </w:num>
  <w:num w:numId="15">
    <w:abstractNumId w:val="27"/>
  </w:num>
  <w:num w:numId="16">
    <w:abstractNumId w:val="11"/>
  </w:num>
  <w:num w:numId="17">
    <w:abstractNumId w:val="0"/>
  </w:num>
  <w:num w:numId="18">
    <w:abstractNumId w:val="23"/>
  </w:num>
  <w:num w:numId="19">
    <w:abstractNumId w:val="1"/>
  </w:num>
  <w:num w:numId="20">
    <w:abstractNumId w:val="29"/>
  </w:num>
  <w:num w:numId="21">
    <w:abstractNumId w:val="32"/>
  </w:num>
  <w:num w:numId="22">
    <w:abstractNumId w:val="9"/>
  </w:num>
  <w:num w:numId="23">
    <w:abstractNumId w:val="7"/>
  </w:num>
  <w:num w:numId="24">
    <w:abstractNumId w:val="18"/>
  </w:num>
  <w:num w:numId="25">
    <w:abstractNumId w:val="13"/>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2"/>
  </w:num>
  <w:num w:numId="31">
    <w:abstractNumId w:val="26"/>
  </w:num>
  <w:num w:numId="32">
    <w:abstractNumId w:val="3"/>
  </w:num>
  <w:num w:numId="33">
    <w:abstractNumId w:val="6"/>
  </w:num>
  <w:num w:numId="34">
    <w:abstractNumId w:val="4"/>
  </w:num>
  <w:num w:numId="35">
    <w:abstractNumId w:val="3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678D9"/>
    <w:rsid w:val="00004C3A"/>
    <w:rsid w:val="00011E60"/>
    <w:rsid w:val="00011F86"/>
    <w:rsid w:val="000160AE"/>
    <w:rsid w:val="00026488"/>
    <w:rsid w:val="0003184E"/>
    <w:rsid w:val="000373B5"/>
    <w:rsid w:val="00047497"/>
    <w:rsid w:val="0005547C"/>
    <w:rsid w:val="000554B2"/>
    <w:rsid w:val="00056020"/>
    <w:rsid w:val="000619BB"/>
    <w:rsid w:val="00062F34"/>
    <w:rsid w:val="000702B9"/>
    <w:rsid w:val="00072F16"/>
    <w:rsid w:val="00077AAD"/>
    <w:rsid w:val="000814C0"/>
    <w:rsid w:val="00084BFD"/>
    <w:rsid w:val="00092F7D"/>
    <w:rsid w:val="00094957"/>
    <w:rsid w:val="00095384"/>
    <w:rsid w:val="000A2676"/>
    <w:rsid w:val="000A2CE9"/>
    <w:rsid w:val="000A43EB"/>
    <w:rsid w:val="000A4C46"/>
    <w:rsid w:val="000B2DF9"/>
    <w:rsid w:val="000B67D5"/>
    <w:rsid w:val="000B743B"/>
    <w:rsid w:val="000C33FC"/>
    <w:rsid w:val="000C54FD"/>
    <w:rsid w:val="000C6EFA"/>
    <w:rsid w:val="000D73A0"/>
    <w:rsid w:val="000E0D66"/>
    <w:rsid w:val="000E3740"/>
    <w:rsid w:val="00103D62"/>
    <w:rsid w:val="001070BC"/>
    <w:rsid w:val="00114AFF"/>
    <w:rsid w:val="00130E20"/>
    <w:rsid w:val="00135857"/>
    <w:rsid w:val="00140B12"/>
    <w:rsid w:val="001423B1"/>
    <w:rsid w:val="00144E81"/>
    <w:rsid w:val="00146BA4"/>
    <w:rsid w:val="00154859"/>
    <w:rsid w:val="001616CF"/>
    <w:rsid w:val="001749AB"/>
    <w:rsid w:val="00176C07"/>
    <w:rsid w:val="00176D12"/>
    <w:rsid w:val="001818A0"/>
    <w:rsid w:val="00194A50"/>
    <w:rsid w:val="00195A1E"/>
    <w:rsid w:val="001A19C2"/>
    <w:rsid w:val="001A49E4"/>
    <w:rsid w:val="001A5F39"/>
    <w:rsid w:val="001A774D"/>
    <w:rsid w:val="001B133E"/>
    <w:rsid w:val="001E2C2A"/>
    <w:rsid w:val="001E6165"/>
    <w:rsid w:val="001F1159"/>
    <w:rsid w:val="001F565F"/>
    <w:rsid w:val="00201D3A"/>
    <w:rsid w:val="0021440A"/>
    <w:rsid w:val="002201A0"/>
    <w:rsid w:val="002210CF"/>
    <w:rsid w:val="002304A0"/>
    <w:rsid w:val="002326AE"/>
    <w:rsid w:val="00233AC6"/>
    <w:rsid w:val="00240B73"/>
    <w:rsid w:val="0026059E"/>
    <w:rsid w:val="002619F2"/>
    <w:rsid w:val="0026244F"/>
    <w:rsid w:val="002624FB"/>
    <w:rsid w:val="00262A89"/>
    <w:rsid w:val="002678D9"/>
    <w:rsid w:val="00267C5D"/>
    <w:rsid w:val="002744F1"/>
    <w:rsid w:val="00275435"/>
    <w:rsid w:val="00282D9D"/>
    <w:rsid w:val="00287693"/>
    <w:rsid w:val="002939B2"/>
    <w:rsid w:val="00293AE2"/>
    <w:rsid w:val="0029498A"/>
    <w:rsid w:val="00296E4C"/>
    <w:rsid w:val="002A192B"/>
    <w:rsid w:val="002A2180"/>
    <w:rsid w:val="002A5DC3"/>
    <w:rsid w:val="002C1814"/>
    <w:rsid w:val="002C46B1"/>
    <w:rsid w:val="002C560F"/>
    <w:rsid w:val="002D5A89"/>
    <w:rsid w:val="002E4DD3"/>
    <w:rsid w:val="002F1045"/>
    <w:rsid w:val="002F647F"/>
    <w:rsid w:val="002F79D0"/>
    <w:rsid w:val="003018E3"/>
    <w:rsid w:val="0030344F"/>
    <w:rsid w:val="0030421C"/>
    <w:rsid w:val="00311C2D"/>
    <w:rsid w:val="00320307"/>
    <w:rsid w:val="0032126C"/>
    <w:rsid w:val="003229E4"/>
    <w:rsid w:val="00327669"/>
    <w:rsid w:val="00331A5E"/>
    <w:rsid w:val="00333231"/>
    <w:rsid w:val="00335657"/>
    <w:rsid w:val="00343562"/>
    <w:rsid w:val="003460ED"/>
    <w:rsid w:val="00357DAE"/>
    <w:rsid w:val="003802F8"/>
    <w:rsid w:val="003806C0"/>
    <w:rsid w:val="003849CD"/>
    <w:rsid w:val="003B1705"/>
    <w:rsid w:val="003B3E0D"/>
    <w:rsid w:val="003C71AE"/>
    <w:rsid w:val="003E2811"/>
    <w:rsid w:val="003F1535"/>
    <w:rsid w:val="0040345E"/>
    <w:rsid w:val="00415677"/>
    <w:rsid w:val="0042435D"/>
    <w:rsid w:val="004271C3"/>
    <w:rsid w:val="00434E56"/>
    <w:rsid w:val="00436BAA"/>
    <w:rsid w:val="0043757A"/>
    <w:rsid w:val="0044397C"/>
    <w:rsid w:val="00444FBD"/>
    <w:rsid w:val="004454D2"/>
    <w:rsid w:val="004550A7"/>
    <w:rsid w:val="00456AB4"/>
    <w:rsid w:val="004659E3"/>
    <w:rsid w:val="004676B8"/>
    <w:rsid w:val="004751AE"/>
    <w:rsid w:val="0048004F"/>
    <w:rsid w:val="00485250"/>
    <w:rsid w:val="004947E5"/>
    <w:rsid w:val="004A1334"/>
    <w:rsid w:val="004C004B"/>
    <w:rsid w:val="004C329F"/>
    <w:rsid w:val="004C5EAC"/>
    <w:rsid w:val="004D4D2A"/>
    <w:rsid w:val="004D6030"/>
    <w:rsid w:val="004E4237"/>
    <w:rsid w:val="004F59C4"/>
    <w:rsid w:val="00501E99"/>
    <w:rsid w:val="005031D7"/>
    <w:rsid w:val="00515CB9"/>
    <w:rsid w:val="0052036A"/>
    <w:rsid w:val="00522C0B"/>
    <w:rsid w:val="005312BB"/>
    <w:rsid w:val="00531DA3"/>
    <w:rsid w:val="00533108"/>
    <w:rsid w:val="005337AF"/>
    <w:rsid w:val="0053648F"/>
    <w:rsid w:val="00537173"/>
    <w:rsid w:val="00545203"/>
    <w:rsid w:val="005606E2"/>
    <w:rsid w:val="005616B3"/>
    <w:rsid w:val="0056392E"/>
    <w:rsid w:val="0056756D"/>
    <w:rsid w:val="005719B3"/>
    <w:rsid w:val="00572599"/>
    <w:rsid w:val="0057512E"/>
    <w:rsid w:val="00580F3E"/>
    <w:rsid w:val="00582E09"/>
    <w:rsid w:val="00583410"/>
    <w:rsid w:val="005878E9"/>
    <w:rsid w:val="005922CF"/>
    <w:rsid w:val="00592ED2"/>
    <w:rsid w:val="00594D2E"/>
    <w:rsid w:val="005978F7"/>
    <w:rsid w:val="005B25E8"/>
    <w:rsid w:val="005C0D83"/>
    <w:rsid w:val="005C15DE"/>
    <w:rsid w:val="005C2F46"/>
    <w:rsid w:val="005C3FA8"/>
    <w:rsid w:val="005D2D42"/>
    <w:rsid w:val="005D3091"/>
    <w:rsid w:val="005D55C4"/>
    <w:rsid w:val="005D58F9"/>
    <w:rsid w:val="005E4597"/>
    <w:rsid w:val="005F1369"/>
    <w:rsid w:val="005F693D"/>
    <w:rsid w:val="005F6D3C"/>
    <w:rsid w:val="006023AD"/>
    <w:rsid w:val="00603727"/>
    <w:rsid w:val="006068AE"/>
    <w:rsid w:val="006076FB"/>
    <w:rsid w:val="0061055F"/>
    <w:rsid w:val="006208B7"/>
    <w:rsid w:val="006227F9"/>
    <w:rsid w:val="00623D22"/>
    <w:rsid w:val="0062440F"/>
    <w:rsid w:val="00626A95"/>
    <w:rsid w:val="00626D7B"/>
    <w:rsid w:val="00630FC9"/>
    <w:rsid w:val="006341B4"/>
    <w:rsid w:val="00643D66"/>
    <w:rsid w:val="00644782"/>
    <w:rsid w:val="00646E11"/>
    <w:rsid w:val="0065595C"/>
    <w:rsid w:val="00665EF1"/>
    <w:rsid w:val="006676DD"/>
    <w:rsid w:val="00670938"/>
    <w:rsid w:val="00674BEE"/>
    <w:rsid w:val="006766E5"/>
    <w:rsid w:val="0068311C"/>
    <w:rsid w:val="00684AA9"/>
    <w:rsid w:val="006908E0"/>
    <w:rsid w:val="00691BFD"/>
    <w:rsid w:val="006A6794"/>
    <w:rsid w:val="006A73AD"/>
    <w:rsid w:val="006B46DF"/>
    <w:rsid w:val="006C6A91"/>
    <w:rsid w:val="006D41D0"/>
    <w:rsid w:val="006D4687"/>
    <w:rsid w:val="006D48FF"/>
    <w:rsid w:val="00703624"/>
    <w:rsid w:val="00710EDB"/>
    <w:rsid w:val="007125DE"/>
    <w:rsid w:val="00715017"/>
    <w:rsid w:val="00715B3A"/>
    <w:rsid w:val="007211A1"/>
    <w:rsid w:val="00721425"/>
    <w:rsid w:val="00731A68"/>
    <w:rsid w:val="00735C24"/>
    <w:rsid w:val="0078415D"/>
    <w:rsid w:val="007911FD"/>
    <w:rsid w:val="00793FE2"/>
    <w:rsid w:val="007940BA"/>
    <w:rsid w:val="007A1AF8"/>
    <w:rsid w:val="007A2E2A"/>
    <w:rsid w:val="007B0F5C"/>
    <w:rsid w:val="007B5882"/>
    <w:rsid w:val="007C2D0D"/>
    <w:rsid w:val="007E0D53"/>
    <w:rsid w:val="007E2ECC"/>
    <w:rsid w:val="007F2B55"/>
    <w:rsid w:val="0080231C"/>
    <w:rsid w:val="0081507E"/>
    <w:rsid w:val="0082038B"/>
    <w:rsid w:val="00827723"/>
    <w:rsid w:val="0083023D"/>
    <w:rsid w:val="00831189"/>
    <w:rsid w:val="00832023"/>
    <w:rsid w:val="00833451"/>
    <w:rsid w:val="00842F98"/>
    <w:rsid w:val="00844F0E"/>
    <w:rsid w:val="00851E0E"/>
    <w:rsid w:val="00873B17"/>
    <w:rsid w:val="00882EF6"/>
    <w:rsid w:val="008845E9"/>
    <w:rsid w:val="00892981"/>
    <w:rsid w:val="008A3E42"/>
    <w:rsid w:val="008B4EAF"/>
    <w:rsid w:val="008C13B9"/>
    <w:rsid w:val="008C1A39"/>
    <w:rsid w:val="008C346C"/>
    <w:rsid w:val="008C7FF4"/>
    <w:rsid w:val="008D2765"/>
    <w:rsid w:val="008D3A10"/>
    <w:rsid w:val="008D3B49"/>
    <w:rsid w:val="008E11C7"/>
    <w:rsid w:val="008E2A8D"/>
    <w:rsid w:val="008E5F62"/>
    <w:rsid w:val="008F28EE"/>
    <w:rsid w:val="008F7A4E"/>
    <w:rsid w:val="0091053B"/>
    <w:rsid w:val="009112CE"/>
    <w:rsid w:val="00911C8F"/>
    <w:rsid w:val="00911F2B"/>
    <w:rsid w:val="009128B7"/>
    <w:rsid w:val="00912B3E"/>
    <w:rsid w:val="0091567A"/>
    <w:rsid w:val="00925954"/>
    <w:rsid w:val="009427B0"/>
    <w:rsid w:val="009554CC"/>
    <w:rsid w:val="00966ADE"/>
    <w:rsid w:val="00975ECB"/>
    <w:rsid w:val="00984BC2"/>
    <w:rsid w:val="00997849"/>
    <w:rsid w:val="009A3950"/>
    <w:rsid w:val="009A5E52"/>
    <w:rsid w:val="009B1832"/>
    <w:rsid w:val="009B54D1"/>
    <w:rsid w:val="009C108E"/>
    <w:rsid w:val="009C3DBD"/>
    <w:rsid w:val="009D1A95"/>
    <w:rsid w:val="009D219F"/>
    <w:rsid w:val="009D22EC"/>
    <w:rsid w:val="009E5D88"/>
    <w:rsid w:val="009F0FA1"/>
    <w:rsid w:val="009F29F2"/>
    <w:rsid w:val="009F6E2F"/>
    <w:rsid w:val="00A12339"/>
    <w:rsid w:val="00A1279E"/>
    <w:rsid w:val="00A130C6"/>
    <w:rsid w:val="00A23C39"/>
    <w:rsid w:val="00A2460C"/>
    <w:rsid w:val="00A24933"/>
    <w:rsid w:val="00A24B18"/>
    <w:rsid w:val="00A33EDE"/>
    <w:rsid w:val="00A34F79"/>
    <w:rsid w:val="00A37C2F"/>
    <w:rsid w:val="00A407BF"/>
    <w:rsid w:val="00A56CED"/>
    <w:rsid w:val="00A62F16"/>
    <w:rsid w:val="00A64934"/>
    <w:rsid w:val="00A64E61"/>
    <w:rsid w:val="00A666CE"/>
    <w:rsid w:val="00A821E9"/>
    <w:rsid w:val="00A86E44"/>
    <w:rsid w:val="00A87A82"/>
    <w:rsid w:val="00A94395"/>
    <w:rsid w:val="00A96ED5"/>
    <w:rsid w:val="00AA0C01"/>
    <w:rsid w:val="00AA2D3D"/>
    <w:rsid w:val="00AA420C"/>
    <w:rsid w:val="00AA52F2"/>
    <w:rsid w:val="00AB094E"/>
    <w:rsid w:val="00AD0C56"/>
    <w:rsid w:val="00AE1171"/>
    <w:rsid w:val="00AE1B19"/>
    <w:rsid w:val="00AF1A73"/>
    <w:rsid w:val="00B01386"/>
    <w:rsid w:val="00B04D63"/>
    <w:rsid w:val="00B12313"/>
    <w:rsid w:val="00B2001C"/>
    <w:rsid w:val="00B21C55"/>
    <w:rsid w:val="00B23A9A"/>
    <w:rsid w:val="00B279B3"/>
    <w:rsid w:val="00B3425D"/>
    <w:rsid w:val="00B40F3A"/>
    <w:rsid w:val="00B51530"/>
    <w:rsid w:val="00B51823"/>
    <w:rsid w:val="00B51AA9"/>
    <w:rsid w:val="00B6012C"/>
    <w:rsid w:val="00B61B11"/>
    <w:rsid w:val="00B658A7"/>
    <w:rsid w:val="00B675DC"/>
    <w:rsid w:val="00B70584"/>
    <w:rsid w:val="00B76865"/>
    <w:rsid w:val="00B77B82"/>
    <w:rsid w:val="00B800F0"/>
    <w:rsid w:val="00B827BD"/>
    <w:rsid w:val="00B83382"/>
    <w:rsid w:val="00B94345"/>
    <w:rsid w:val="00B94774"/>
    <w:rsid w:val="00BA05DC"/>
    <w:rsid w:val="00BB4057"/>
    <w:rsid w:val="00BC2B4C"/>
    <w:rsid w:val="00BC4599"/>
    <w:rsid w:val="00BD385D"/>
    <w:rsid w:val="00BD40D7"/>
    <w:rsid w:val="00BD5212"/>
    <w:rsid w:val="00BD6BCB"/>
    <w:rsid w:val="00BE2A3F"/>
    <w:rsid w:val="00BF1300"/>
    <w:rsid w:val="00BF1C96"/>
    <w:rsid w:val="00BF3ECC"/>
    <w:rsid w:val="00BF410C"/>
    <w:rsid w:val="00BF6FC0"/>
    <w:rsid w:val="00C06CA8"/>
    <w:rsid w:val="00C106CE"/>
    <w:rsid w:val="00C13EE8"/>
    <w:rsid w:val="00C14B98"/>
    <w:rsid w:val="00C275A8"/>
    <w:rsid w:val="00C35AC8"/>
    <w:rsid w:val="00C37145"/>
    <w:rsid w:val="00C37C44"/>
    <w:rsid w:val="00C45032"/>
    <w:rsid w:val="00C47626"/>
    <w:rsid w:val="00C53C1E"/>
    <w:rsid w:val="00C56F94"/>
    <w:rsid w:val="00C616A9"/>
    <w:rsid w:val="00C652B2"/>
    <w:rsid w:val="00C67617"/>
    <w:rsid w:val="00C70410"/>
    <w:rsid w:val="00C73B0A"/>
    <w:rsid w:val="00C755AB"/>
    <w:rsid w:val="00C81943"/>
    <w:rsid w:val="00C83007"/>
    <w:rsid w:val="00C8425A"/>
    <w:rsid w:val="00C95B49"/>
    <w:rsid w:val="00CA5E7E"/>
    <w:rsid w:val="00CB536B"/>
    <w:rsid w:val="00CD1442"/>
    <w:rsid w:val="00CD6D0A"/>
    <w:rsid w:val="00CD7F1C"/>
    <w:rsid w:val="00CE45E8"/>
    <w:rsid w:val="00CE6F22"/>
    <w:rsid w:val="00D06414"/>
    <w:rsid w:val="00D102E5"/>
    <w:rsid w:val="00D1235E"/>
    <w:rsid w:val="00D136A7"/>
    <w:rsid w:val="00D14DD1"/>
    <w:rsid w:val="00D16CE1"/>
    <w:rsid w:val="00D17ED4"/>
    <w:rsid w:val="00D224C6"/>
    <w:rsid w:val="00D23FD0"/>
    <w:rsid w:val="00D42153"/>
    <w:rsid w:val="00D44BF4"/>
    <w:rsid w:val="00D66489"/>
    <w:rsid w:val="00D708A4"/>
    <w:rsid w:val="00D76591"/>
    <w:rsid w:val="00D80E61"/>
    <w:rsid w:val="00D81457"/>
    <w:rsid w:val="00D865CC"/>
    <w:rsid w:val="00D9385C"/>
    <w:rsid w:val="00D9563B"/>
    <w:rsid w:val="00DB29C3"/>
    <w:rsid w:val="00DB34FB"/>
    <w:rsid w:val="00DB5E42"/>
    <w:rsid w:val="00DC3E41"/>
    <w:rsid w:val="00DC72AF"/>
    <w:rsid w:val="00DC7A6C"/>
    <w:rsid w:val="00DD45F2"/>
    <w:rsid w:val="00DE1B39"/>
    <w:rsid w:val="00DE50D0"/>
    <w:rsid w:val="00DF2D71"/>
    <w:rsid w:val="00DF5F57"/>
    <w:rsid w:val="00E04AC5"/>
    <w:rsid w:val="00E100E4"/>
    <w:rsid w:val="00E20040"/>
    <w:rsid w:val="00E341B8"/>
    <w:rsid w:val="00E3449D"/>
    <w:rsid w:val="00E4083E"/>
    <w:rsid w:val="00E441D9"/>
    <w:rsid w:val="00E519FC"/>
    <w:rsid w:val="00E54A90"/>
    <w:rsid w:val="00E715EB"/>
    <w:rsid w:val="00E76C6F"/>
    <w:rsid w:val="00E8378C"/>
    <w:rsid w:val="00E87A35"/>
    <w:rsid w:val="00E95826"/>
    <w:rsid w:val="00EA02B7"/>
    <w:rsid w:val="00EA14B2"/>
    <w:rsid w:val="00EA18C2"/>
    <w:rsid w:val="00EA5787"/>
    <w:rsid w:val="00EC2323"/>
    <w:rsid w:val="00EC302B"/>
    <w:rsid w:val="00ED4AD7"/>
    <w:rsid w:val="00EE11B0"/>
    <w:rsid w:val="00EE191A"/>
    <w:rsid w:val="00EE1B41"/>
    <w:rsid w:val="00EF7E09"/>
    <w:rsid w:val="00F15CB5"/>
    <w:rsid w:val="00F169E7"/>
    <w:rsid w:val="00F27E26"/>
    <w:rsid w:val="00F30E35"/>
    <w:rsid w:val="00F35288"/>
    <w:rsid w:val="00F4110F"/>
    <w:rsid w:val="00F41870"/>
    <w:rsid w:val="00F456C3"/>
    <w:rsid w:val="00F50E95"/>
    <w:rsid w:val="00F52770"/>
    <w:rsid w:val="00F57689"/>
    <w:rsid w:val="00F57D25"/>
    <w:rsid w:val="00F61761"/>
    <w:rsid w:val="00F74622"/>
    <w:rsid w:val="00F80DF4"/>
    <w:rsid w:val="00F81AB6"/>
    <w:rsid w:val="00F83318"/>
    <w:rsid w:val="00F94471"/>
    <w:rsid w:val="00F95671"/>
    <w:rsid w:val="00F958AC"/>
    <w:rsid w:val="00FB4EEB"/>
    <w:rsid w:val="00FC0946"/>
    <w:rsid w:val="00FD6BE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2">
    <w:name w:val="heading 2"/>
    <w:basedOn w:val="Default"/>
    <w:next w:val="Normal"/>
    <w:link w:val="Heading2Char"/>
    <w:uiPriority w:val="9"/>
    <w:unhideWhenUsed/>
    <w:qFormat/>
    <w:rsid w:val="00A94395"/>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194A50"/>
    <w:pPr>
      <w:spacing w:after="0" w:line="240" w:lineRule="auto"/>
    </w:pPr>
    <w:rPr>
      <w:rFonts w:ascii="Calibri" w:hAnsi="Calibri" w:cs="Times New Roman"/>
    </w:rPr>
  </w:style>
  <w:style w:type="table" w:styleId="TableGrid">
    <w:name w:val="Table Grid"/>
    <w:basedOn w:val="TableNormal"/>
    <w:uiPriority w:val="59"/>
    <w:rsid w:val="00A5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94395"/>
    <w:rPr>
      <w:rFonts w:ascii="Palatino Linotype" w:hAnsi="Palatino Linotype" w:cs="Arial"/>
      <w:bCs/>
      <w:color w:val="000000"/>
      <w:sz w:val="28"/>
      <w:szCs w:val="23"/>
    </w:rPr>
  </w:style>
  <w:style w:type="paragraph" w:styleId="TOC2">
    <w:name w:val="toc 2"/>
    <w:basedOn w:val="Normal"/>
    <w:next w:val="Normal"/>
    <w:autoRedefine/>
    <w:uiPriority w:val="39"/>
    <w:unhideWhenUsed/>
    <w:rsid w:val="00A9439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2">
    <w:name w:val="heading 2"/>
    <w:basedOn w:val="Default"/>
    <w:next w:val="Normal"/>
    <w:link w:val="Heading2Char"/>
    <w:uiPriority w:val="9"/>
    <w:unhideWhenUsed/>
    <w:qFormat/>
    <w:rsid w:val="00A94395"/>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194A50"/>
    <w:pPr>
      <w:spacing w:after="0" w:line="240" w:lineRule="auto"/>
    </w:pPr>
    <w:rPr>
      <w:rFonts w:ascii="Calibri" w:hAnsi="Calibri" w:cs="Times New Roman"/>
    </w:rPr>
  </w:style>
  <w:style w:type="table" w:styleId="TableGrid">
    <w:name w:val="Table Grid"/>
    <w:basedOn w:val="TableNormal"/>
    <w:uiPriority w:val="59"/>
    <w:rsid w:val="00A5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94395"/>
    <w:rPr>
      <w:rFonts w:ascii="Palatino Linotype" w:hAnsi="Palatino Linotype" w:cs="Arial"/>
      <w:bCs/>
      <w:color w:val="000000"/>
      <w:sz w:val="28"/>
      <w:szCs w:val="23"/>
    </w:rPr>
  </w:style>
  <w:style w:type="paragraph" w:styleId="TOC2">
    <w:name w:val="toc 2"/>
    <w:basedOn w:val="Normal"/>
    <w:next w:val="Normal"/>
    <w:autoRedefine/>
    <w:uiPriority w:val="39"/>
    <w:unhideWhenUsed/>
    <w:rsid w:val="00A94395"/>
    <w:pPr>
      <w:spacing w:after="100"/>
      <w:ind w:left="220"/>
    </w:pPr>
  </w:style>
</w:styles>
</file>

<file path=word/webSettings.xml><?xml version="1.0" encoding="utf-8"?>
<w:webSettings xmlns:r="http://schemas.openxmlformats.org/officeDocument/2006/relationships" xmlns:w="http://schemas.openxmlformats.org/wordprocessingml/2006/main">
  <w:divs>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D6980-A3F6-4A17-B088-5DB52279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2</cp:revision>
  <cp:lastPrinted>2013-03-26T23:37:00Z</cp:lastPrinted>
  <dcterms:created xsi:type="dcterms:W3CDTF">2013-03-27T19:11:00Z</dcterms:created>
  <dcterms:modified xsi:type="dcterms:W3CDTF">2013-03-27T19:11:00Z</dcterms:modified>
</cp:coreProperties>
</file>