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E8" w:rsidRDefault="005B25E8" w:rsidP="00DD45F2">
      <w:pPr>
        <w:pStyle w:val="Default"/>
        <w:pBdr>
          <w:bottom w:val="single" w:sz="4" w:space="1" w:color="auto"/>
        </w:pBdr>
        <w:rPr>
          <w:rFonts w:ascii="Palatino Linotype" w:hAnsi="Palatino Linotype" w:cs="Arial"/>
          <w:b/>
          <w:bCs/>
          <w:sz w:val="28"/>
          <w:szCs w:val="23"/>
        </w:rPr>
      </w:pPr>
    </w:p>
    <w:p w:rsidR="00D431A9" w:rsidRDefault="00D431A9" w:rsidP="00D431A9">
      <w:pPr>
        <w:pStyle w:val="Default"/>
        <w:pBdr>
          <w:bottom w:val="single" w:sz="4" w:space="1" w:color="auto"/>
        </w:pBdr>
        <w:spacing w:after="120"/>
        <w:rPr>
          <w:rFonts w:ascii="Palatino Linotype" w:hAnsi="Palatino Linotype" w:cs="Arial"/>
          <w:b/>
          <w:bCs/>
          <w:sz w:val="28"/>
          <w:szCs w:val="23"/>
        </w:rPr>
      </w:pPr>
      <w:r>
        <w:rPr>
          <w:rFonts w:ascii="Palatino Linotype" w:hAnsi="Palatino Linotype" w:cs="Arial"/>
          <w:b/>
          <w:bCs/>
          <w:sz w:val="28"/>
          <w:szCs w:val="23"/>
        </w:rPr>
        <w:t xml:space="preserve">Discussion Guide, </w:t>
      </w:r>
      <w:r w:rsidR="00AA3F86">
        <w:rPr>
          <w:rFonts w:ascii="Palatino Linotype" w:hAnsi="Palatino Linotype" w:cs="Arial"/>
          <w:b/>
          <w:bCs/>
          <w:sz w:val="28"/>
          <w:szCs w:val="23"/>
        </w:rPr>
        <w:t>June 5-6</w:t>
      </w:r>
      <w:r w:rsidR="00AA3F86" w:rsidRPr="00AA3F86">
        <w:rPr>
          <w:rFonts w:ascii="Palatino Linotype" w:hAnsi="Palatino Linotype" w:cs="Arial"/>
          <w:b/>
          <w:bCs/>
          <w:sz w:val="28"/>
          <w:szCs w:val="23"/>
          <w:vertAlign w:val="superscript"/>
        </w:rPr>
        <w:t>th</w:t>
      </w:r>
      <w:r>
        <w:rPr>
          <w:rFonts w:ascii="Palatino Linotype" w:hAnsi="Palatino Linotype" w:cs="Arial"/>
          <w:b/>
          <w:bCs/>
          <w:sz w:val="28"/>
          <w:szCs w:val="23"/>
        </w:rPr>
        <w:t>, 2013</w:t>
      </w:r>
    </w:p>
    <w:p w:rsidR="000F49B6" w:rsidRDefault="000F49B6" w:rsidP="000F49B6">
      <w:pPr>
        <w:pStyle w:val="Default"/>
        <w:pBdr>
          <w:bottom w:val="single" w:sz="4" w:space="1" w:color="auto"/>
        </w:pBdr>
        <w:spacing w:before="360"/>
        <w:rPr>
          <w:rFonts w:ascii="Palatino Linotype" w:hAnsi="Palatino Linotype" w:cs="Arial"/>
          <w:b/>
          <w:bCs/>
          <w:sz w:val="28"/>
          <w:szCs w:val="23"/>
        </w:rPr>
      </w:pPr>
      <w:r>
        <w:rPr>
          <w:rFonts w:ascii="Garamond" w:hAnsi="Garamond"/>
        </w:rPr>
        <w:t>This</w:t>
      </w:r>
      <w:r w:rsidRPr="00DD6338">
        <w:rPr>
          <w:rFonts w:ascii="Garamond" w:hAnsi="Garamond"/>
        </w:rPr>
        <w:t xml:space="preserve"> Discussion Guide is </w:t>
      </w:r>
      <w:r>
        <w:rPr>
          <w:rFonts w:ascii="Garamond" w:hAnsi="Garamond"/>
        </w:rPr>
        <w:t>intended to provide</w:t>
      </w:r>
      <w:r w:rsidRPr="00DD6338">
        <w:rPr>
          <w:rFonts w:ascii="Garamond" w:hAnsi="Garamond"/>
        </w:rPr>
        <w:t xml:space="preserve"> definitions, context, analysis, and options for addressing various components of water quality trading programs (e.g. trading ratios, BMP quality standards). </w:t>
      </w:r>
      <w:r>
        <w:rPr>
          <w:rFonts w:ascii="Garamond" w:hAnsi="Garamond"/>
        </w:rPr>
        <w:t xml:space="preserve">It poses </w:t>
      </w:r>
      <w:r w:rsidRPr="00DD6338">
        <w:rPr>
          <w:rFonts w:ascii="Garamond" w:hAnsi="Garamond"/>
        </w:rPr>
        <w:t xml:space="preserve">questions that will be discussed at </w:t>
      </w:r>
      <w:r>
        <w:rPr>
          <w:rFonts w:ascii="Garamond" w:hAnsi="Garamond"/>
        </w:rPr>
        <w:t>the interagency workshops. This document</w:t>
      </w:r>
      <w:r w:rsidRPr="00DD6338">
        <w:rPr>
          <w:rFonts w:ascii="Garamond" w:hAnsi="Garamond"/>
        </w:rPr>
        <w:t xml:space="preserve"> may reference other trading programs, examples</w:t>
      </w:r>
      <w:r>
        <w:rPr>
          <w:rFonts w:ascii="Garamond" w:hAnsi="Garamond"/>
        </w:rPr>
        <w:t>,</w:t>
      </w:r>
      <w:r w:rsidRPr="00DD6338">
        <w:rPr>
          <w:rFonts w:ascii="Garamond" w:hAnsi="Garamond"/>
        </w:rPr>
        <w:t xml:space="preserve"> or documents</w:t>
      </w:r>
      <w:r>
        <w:rPr>
          <w:rFonts w:ascii="Garamond" w:hAnsi="Garamond"/>
        </w:rPr>
        <w:t>, but is</w:t>
      </w:r>
      <w:r w:rsidRPr="00DD6338">
        <w:rPr>
          <w:rFonts w:ascii="Garamond" w:hAnsi="Garamond"/>
        </w:rPr>
        <w:t xml:space="preserve"> not intended to serve as </w:t>
      </w:r>
      <w:r>
        <w:rPr>
          <w:rFonts w:ascii="Garamond" w:hAnsi="Garamond"/>
        </w:rPr>
        <w:t xml:space="preserve">a published report </w:t>
      </w:r>
      <w:r w:rsidRPr="00DD6338">
        <w:rPr>
          <w:rFonts w:ascii="Garamond" w:hAnsi="Garamond"/>
        </w:rPr>
        <w:t xml:space="preserve">or white paper and thus will not </w:t>
      </w:r>
      <w:r>
        <w:rPr>
          <w:rFonts w:ascii="Garamond" w:hAnsi="Garamond"/>
        </w:rPr>
        <w:t>be extensively cited. This document</w:t>
      </w:r>
      <w:r w:rsidRPr="00DD6338">
        <w:rPr>
          <w:rFonts w:ascii="Garamond" w:hAnsi="Garamond"/>
        </w:rPr>
        <w:t xml:space="preserve"> will be included in the workshop packet and posted online following each workshop.</w:t>
      </w:r>
    </w:p>
    <w:p w:rsidR="00D431A9" w:rsidRPr="00F571B3" w:rsidRDefault="001D1245" w:rsidP="00F571B3">
      <w:pPr>
        <w:pStyle w:val="Heading2"/>
        <w:pBdr>
          <w:bottom w:val="single" w:sz="4" w:space="1" w:color="auto"/>
        </w:pBdr>
        <w:spacing w:before="360"/>
        <w:rPr>
          <w:b/>
        </w:rPr>
      </w:pPr>
      <w:bookmarkStart w:id="0" w:name="_Toc230876893"/>
      <w:r>
        <w:rPr>
          <w:b/>
        </w:rPr>
        <w:t>5. Credit Quantification at individual project s</w:t>
      </w:r>
      <w:r w:rsidR="002E00B7" w:rsidRPr="00F571B3">
        <w:rPr>
          <w:b/>
        </w:rPr>
        <w:t>ites</w:t>
      </w:r>
      <w:r w:rsidR="00344A2F" w:rsidRPr="00F571B3">
        <w:rPr>
          <w:b/>
        </w:rPr>
        <w:t>; 3. Project site assessment</w:t>
      </w:r>
      <w:bookmarkEnd w:id="0"/>
    </w:p>
    <w:p w:rsidR="008C2F65" w:rsidRDefault="00716165" w:rsidP="00AA3F86">
      <w:pPr>
        <w:spacing w:before="120"/>
        <w:rPr>
          <w:sz w:val="24"/>
        </w:rPr>
      </w:pPr>
      <w:r>
        <w:rPr>
          <w:sz w:val="24"/>
        </w:rPr>
        <w:t xml:space="preserve">Credits for pollution reduction are calculated by subtracting the pollution load associated with the anticipated future conditions from the load </w:t>
      </w:r>
      <w:r w:rsidR="0014200E">
        <w:rPr>
          <w:sz w:val="24"/>
        </w:rPr>
        <w:t>associated</w:t>
      </w:r>
      <w:r>
        <w:rPr>
          <w:sz w:val="24"/>
        </w:rPr>
        <w:t xml:space="preserve"> with current conditions. Quantifying credits</w:t>
      </w:r>
      <w:r w:rsidR="002E00B7">
        <w:rPr>
          <w:sz w:val="24"/>
        </w:rPr>
        <w:t xml:space="preserve"> relies on the best available science to predict and/or measure the pollution reduction from BMPs implemented</w:t>
      </w:r>
      <w:r w:rsidR="001B4A5F">
        <w:rPr>
          <w:sz w:val="24"/>
        </w:rPr>
        <w:t>.</w:t>
      </w:r>
      <w:r w:rsidR="002E00B7">
        <w:rPr>
          <w:sz w:val="24"/>
        </w:rPr>
        <w:t xml:space="preserve"> Generally</w:t>
      </w:r>
      <w:r>
        <w:rPr>
          <w:sz w:val="24"/>
        </w:rPr>
        <w:t>,</w:t>
      </w:r>
      <w:r w:rsidR="002E00B7">
        <w:rPr>
          <w:sz w:val="24"/>
        </w:rPr>
        <w:t xml:space="preserve"> credit quantification looks at three scales:</w:t>
      </w:r>
    </w:p>
    <w:p w:rsidR="003759B9" w:rsidRDefault="003759B9" w:rsidP="003759B9">
      <w:pPr>
        <w:rPr>
          <w:sz w:val="24"/>
        </w:rPr>
      </w:pPr>
    </w:p>
    <w:p w:rsidR="002E00B7" w:rsidRDefault="002E00B7" w:rsidP="003759B9">
      <w:pPr>
        <w:pStyle w:val="ListParagraph"/>
        <w:numPr>
          <w:ilvl w:val="0"/>
          <w:numId w:val="40"/>
        </w:numPr>
        <w:rPr>
          <w:sz w:val="24"/>
        </w:rPr>
      </w:pPr>
      <w:r>
        <w:rPr>
          <w:sz w:val="24"/>
        </w:rPr>
        <w:t xml:space="preserve">Estimates of pollution reduction </w:t>
      </w:r>
      <w:r w:rsidRPr="002E00B7">
        <w:rPr>
          <w:sz w:val="24"/>
          <w:u w:val="single"/>
        </w:rPr>
        <w:t>at the edge of field</w:t>
      </w:r>
      <w:r>
        <w:rPr>
          <w:sz w:val="24"/>
        </w:rPr>
        <w:t xml:space="preserve"> from BMP implementation;</w:t>
      </w:r>
    </w:p>
    <w:p w:rsidR="002E00B7" w:rsidRDefault="002E00B7" w:rsidP="003759B9">
      <w:pPr>
        <w:pStyle w:val="ListParagraph"/>
        <w:numPr>
          <w:ilvl w:val="0"/>
          <w:numId w:val="40"/>
        </w:numPr>
        <w:rPr>
          <w:sz w:val="24"/>
        </w:rPr>
      </w:pPr>
      <w:r w:rsidRPr="00C05C55">
        <w:rPr>
          <w:sz w:val="24"/>
          <w:u w:val="single"/>
        </w:rPr>
        <w:t xml:space="preserve">Delivery </w:t>
      </w:r>
      <w:r>
        <w:rPr>
          <w:sz w:val="24"/>
        </w:rPr>
        <w:t xml:space="preserve">of that pollution reduction from the edge of </w:t>
      </w:r>
      <w:r w:rsidR="00C05C55">
        <w:rPr>
          <w:sz w:val="24"/>
        </w:rPr>
        <w:t>field into the nearest stream; and</w:t>
      </w:r>
    </w:p>
    <w:p w:rsidR="00C05C55" w:rsidRDefault="00C05C55" w:rsidP="003759B9">
      <w:pPr>
        <w:pStyle w:val="ListParagraph"/>
        <w:numPr>
          <w:ilvl w:val="0"/>
          <w:numId w:val="40"/>
        </w:numPr>
        <w:rPr>
          <w:sz w:val="24"/>
        </w:rPr>
      </w:pPr>
      <w:r w:rsidRPr="00C05C55">
        <w:rPr>
          <w:sz w:val="24"/>
          <w:u w:val="single"/>
        </w:rPr>
        <w:t>Attenuation</w:t>
      </w:r>
      <w:r>
        <w:rPr>
          <w:sz w:val="24"/>
        </w:rPr>
        <w:t xml:space="preserve"> of that reduction from the nearest stream to a downstream point of compliance.</w:t>
      </w:r>
    </w:p>
    <w:p w:rsidR="00C05C55" w:rsidRDefault="00C05C55" w:rsidP="003759B9">
      <w:pPr>
        <w:rPr>
          <w:sz w:val="24"/>
        </w:rPr>
      </w:pPr>
    </w:p>
    <w:p w:rsidR="00C05C55" w:rsidRDefault="00C05C55" w:rsidP="003759B9">
      <w:pPr>
        <w:rPr>
          <w:sz w:val="24"/>
        </w:rPr>
      </w:pPr>
      <w:r>
        <w:rPr>
          <w:sz w:val="24"/>
        </w:rPr>
        <w:t xml:space="preserve">Each of these scales </w:t>
      </w:r>
      <w:r w:rsidR="0014200E">
        <w:rPr>
          <w:sz w:val="24"/>
        </w:rPr>
        <w:t>involves</w:t>
      </w:r>
      <w:r>
        <w:rPr>
          <w:sz w:val="24"/>
        </w:rPr>
        <w:t xml:space="preserve"> different dynamics between soils, hydrology, and land management, often necessitating the use of different tools or models. This memo describes the characteristics needed for models/quantification tools to meet the needs of trading at each scale. The memo also discusses a process for selecting, calibrating, validating, and approving particular models for specific trading programs. </w:t>
      </w:r>
      <w:r w:rsidR="005206E0">
        <w:rPr>
          <w:sz w:val="24"/>
        </w:rPr>
        <w:t>Se</w:t>
      </w:r>
      <w:r w:rsidR="00A02AE6">
        <w:rPr>
          <w:sz w:val="24"/>
        </w:rPr>
        <w:t>ction numbers correspond to the organization of topics in the Tier 2 draft outline.</w:t>
      </w:r>
    </w:p>
    <w:p w:rsidR="001A1DBB" w:rsidRPr="00C05C55" w:rsidRDefault="001A1DBB" w:rsidP="003759B9">
      <w:pPr>
        <w:rPr>
          <w:sz w:val="24"/>
        </w:rPr>
      </w:pPr>
    </w:p>
    <w:sdt>
      <w:sdtPr>
        <w:rPr>
          <w:rFonts w:ascii="Calibri" w:eastAsiaTheme="minorHAnsi" w:hAnsi="Calibri" w:cs="Times New Roman"/>
          <w:b w:val="0"/>
          <w:bCs w:val="0"/>
          <w:color w:val="auto"/>
          <w:sz w:val="22"/>
          <w:szCs w:val="22"/>
          <w:lang w:eastAsia="en-US"/>
        </w:rPr>
        <w:id w:val="-1707251941"/>
        <w:docPartObj>
          <w:docPartGallery w:val="Table of Contents"/>
          <w:docPartUnique/>
        </w:docPartObj>
      </w:sdtPr>
      <w:sdtEndPr>
        <w:rPr>
          <w:noProof/>
          <w:sz w:val="24"/>
        </w:rPr>
      </w:sdtEndPr>
      <w:sdtContent>
        <w:p w:rsidR="00F571B3" w:rsidRPr="008B727F" w:rsidRDefault="00F571B3" w:rsidP="00F571B3">
          <w:pPr>
            <w:pStyle w:val="TOCHeading"/>
            <w:spacing w:before="0"/>
            <w:rPr>
              <w:sz w:val="2"/>
            </w:rPr>
          </w:pPr>
        </w:p>
        <w:p w:rsidR="00AA3F86" w:rsidRPr="00AA3F86" w:rsidRDefault="00DD1AF3">
          <w:pPr>
            <w:pStyle w:val="TOC2"/>
            <w:tabs>
              <w:tab w:val="right" w:leader="dot" w:pos="9926"/>
            </w:tabs>
            <w:rPr>
              <w:rFonts w:asciiTheme="minorHAnsi" w:eastAsiaTheme="minorEastAsia" w:hAnsiTheme="minorHAnsi" w:cstheme="minorBidi"/>
              <w:noProof/>
              <w:sz w:val="24"/>
              <w:szCs w:val="24"/>
            </w:rPr>
          </w:pPr>
          <w:r w:rsidRPr="00AA3F86">
            <w:rPr>
              <w:sz w:val="24"/>
            </w:rPr>
            <w:fldChar w:fldCharType="begin"/>
          </w:r>
          <w:r w:rsidR="00F571B3" w:rsidRPr="00AA3F86">
            <w:rPr>
              <w:sz w:val="24"/>
            </w:rPr>
            <w:instrText xml:space="preserve"> TOC \o "1-3" \h \z \u </w:instrText>
          </w:r>
          <w:r w:rsidRPr="00AA3F86">
            <w:rPr>
              <w:sz w:val="24"/>
            </w:rPr>
            <w:fldChar w:fldCharType="separate"/>
          </w:r>
          <w:r w:rsidR="00AA3F86" w:rsidRPr="00AA3F86">
            <w:rPr>
              <w:noProof/>
            </w:rPr>
            <w:t>5. Credit Quantification at individual project sites; 3. Project site assessment</w:t>
          </w:r>
          <w:r w:rsidR="00AA3F86" w:rsidRPr="00AA3F86">
            <w:rPr>
              <w:noProof/>
            </w:rPr>
            <w:tab/>
          </w:r>
          <w:r w:rsidR="00AA3F86" w:rsidRPr="00AA3F86">
            <w:rPr>
              <w:noProof/>
            </w:rPr>
            <w:fldChar w:fldCharType="begin"/>
          </w:r>
          <w:r w:rsidR="00AA3F86" w:rsidRPr="00AA3F86">
            <w:rPr>
              <w:noProof/>
            </w:rPr>
            <w:instrText xml:space="preserve"> PAGEREF _Toc230876893 \h </w:instrText>
          </w:r>
          <w:r w:rsidR="00AA3F86" w:rsidRPr="00AA3F86">
            <w:rPr>
              <w:noProof/>
            </w:rPr>
          </w:r>
          <w:r w:rsidR="00AA3F86" w:rsidRPr="00AA3F86">
            <w:rPr>
              <w:noProof/>
            </w:rPr>
            <w:fldChar w:fldCharType="separate"/>
          </w:r>
          <w:r w:rsidR="00632418">
            <w:rPr>
              <w:noProof/>
            </w:rPr>
            <w:t>1</w:t>
          </w:r>
          <w:r w:rsidR="00AA3F86" w:rsidRPr="00AA3F86">
            <w:rPr>
              <w:noProof/>
            </w:rPr>
            <w:fldChar w:fldCharType="end"/>
          </w:r>
        </w:p>
        <w:p w:rsidR="00AA3F86" w:rsidRPr="00AA3F86" w:rsidRDefault="00AA3F86" w:rsidP="00AA3F86">
          <w:pPr>
            <w:pStyle w:val="TOC3"/>
            <w:tabs>
              <w:tab w:val="left" w:pos="810"/>
            </w:tabs>
            <w:ind w:left="810"/>
            <w:rPr>
              <w:rFonts w:asciiTheme="minorHAnsi" w:eastAsiaTheme="minorEastAsia" w:hAnsiTheme="minorHAnsi" w:cstheme="minorBidi"/>
              <w:noProof/>
              <w:sz w:val="24"/>
              <w:szCs w:val="24"/>
            </w:rPr>
          </w:pPr>
          <w:r w:rsidRPr="00AA3F86">
            <w:rPr>
              <w:noProof/>
            </w:rPr>
            <w:t>5.0 a Options for quantifying water quality benefits for trading</w:t>
          </w:r>
          <w:r w:rsidRPr="00AA3F86">
            <w:rPr>
              <w:noProof/>
            </w:rPr>
            <w:tab/>
          </w:r>
          <w:r w:rsidRPr="00AA3F86">
            <w:rPr>
              <w:noProof/>
            </w:rPr>
            <w:fldChar w:fldCharType="begin"/>
          </w:r>
          <w:r w:rsidRPr="00AA3F86">
            <w:rPr>
              <w:noProof/>
            </w:rPr>
            <w:instrText xml:space="preserve"> PAGEREF _Toc230876894 \h </w:instrText>
          </w:r>
          <w:r w:rsidRPr="00AA3F86">
            <w:rPr>
              <w:noProof/>
            </w:rPr>
          </w:r>
          <w:r w:rsidRPr="00AA3F86">
            <w:rPr>
              <w:noProof/>
            </w:rPr>
            <w:fldChar w:fldCharType="separate"/>
          </w:r>
          <w:r w:rsidR="00632418">
            <w:rPr>
              <w:noProof/>
            </w:rPr>
            <w:t>2</w:t>
          </w:r>
          <w:r w:rsidRPr="00AA3F86">
            <w:rPr>
              <w:noProof/>
            </w:rPr>
            <w:fldChar w:fldCharType="end"/>
          </w:r>
        </w:p>
        <w:p w:rsidR="00AA3F86" w:rsidRPr="00AA3F86" w:rsidRDefault="00AA3F86" w:rsidP="00AA3F86">
          <w:pPr>
            <w:pStyle w:val="TOC3"/>
            <w:tabs>
              <w:tab w:val="left" w:pos="810"/>
            </w:tabs>
            <w:ind w:left="810"/>
            <w:rPr>
              <w:rFonts w:asciiTheme="minorHAnsi" w:eastAsiaTheme="minorEastAsia" w:hAnsiTheme="minorHAnsi" w:cstheme="minorBidi"/>
              <w:noProof/>
              <w:sz w:val="24"/>
              <w:szCs w:val="24"/>
            </w:rPr>
          </w:pPr>
          <w:r w:rsidRPr="00AA3F86">
            <w:rPr>
              <w:noProof/>
            </w:rPr>
            <w:t>5.0b Identifying, evaluating, and approving quantification methods</w:t>
          </w:r>
          <w:r w:rsidRPr="00AA3F86">
            <w:rPr>
              <w:noProof/>
            </w:rPr>
            <w:tab/>
          </w:r>
          <w:r w:rsidRPr="00AA3F86">
            <w:rPr>
              <w:noProof/>
            </w:rPr>
            <w:fldChar w:fldCharType="begin"/>
          </w:r>
          <w:r w:rsidRPr="00AA3F86">
            <w:rPr>
              <w:noProof/>
            </w:rPr>
            <w:instrText xml:space="preserve"> PAGEREF _Toc230876895 \h </w:instrText>
          </w:r>
          <w:r w:rsidRPr="00AA3F86">
            <w:rPr>
              <w:noProof/>
            </w:rPr>
          </w:r>
          <w:r w:rsidRPr="00AA3F86">
            <w:rPr>
              <w:noProof/>
            </w:rPr>
            <w:fldChar w:fldCharType="separate"/>
          </w:r>
          <w:r w:rsidR="00632418">
            <w:rPr>
              <w:noProof/>
            </w:rPr>
            <w:t>2</w:t>
          </w:r>
          <w:r w:rsidRPr="00AA3F86">
            <w:rPr>
              <w:noProof/>
            </w:rPr>
            <w:fldChar w:fldCharType="end"/>
          </w:r>
        </w:p>
        <w:p w:rsidR="00AA3F86" w:rsidRPr="00AA3F86" w:rsidRDefault="00AA3F86" w:rsidP="00AA3F86">
          <w:pPr>
            <w:pStyle w:val="TOC3"/>
            <w:tabs>
              <w:tab w:val="left" w:pos="810"/>
            </w:tabs>
            <w:ind w:left="810"/>
            <w:rPr>
              <w:rFonts w:asciiTheme="minorHAnsi" w:eastAsiaTheme="minorEastAsia" w:hAnsiTheme="minorHAnsi" w:cstheme="minorBidi"/>
              <w:noProof/>
              <w:sz w:val="24"/>
              <w:szCs w:val="24"/>
            </w:rPr>
          </w:pPr>
          <w:r w:rsidRPr="00AA3F86">
            <w:rPr>
              <w:noProof/>
            </w:rPr>
            <w:t>5.0c Adaptive management of quantification methods</w:t>
          </w:r>
          <w:r w:rsidRPr="00AA3F86">
            <w:rPr>
              <w:noProof/>
            </w:rPr>
            <w:tab/>
          </w:r>
          <w:r w:rsidRPr="00AA3F86">
            <w:rPr>
              <w:noProof/>
            </w:rPr>
            <w:fldChar w:fldCharType="begin"/>
          </w:r>
          <w:r w:rsidRPr="00AA3F86">
            <w:rPr>
              <w:noProof/>
            </w:rPr>
            <w:instrText xml:space="preserve"> PAGEREF _Toc230876896 \h </w:instrText>
          </w:r>
          <w:r w:rsidRPr="00AA3F86">
            <w:rPr>
              <w:noProof/>
            </w:rPr>
          </w:r>
          <w:r w:rsidRPr="00AA3F86">
            <w:rPr>
              <w:noProof/>
            </w:rPr>
            <w:fldChar w:fldCharType="separate"/>
          </w:r>
          <w:r w:rsidR="00632418">
            <w:rPr>
              <w:noProof/>
            </w:rPr>
            <w:t>4</w:t>
          </w:r>
          <w:r w:rsidRPr="00AA3F86">
            <w:rPr>
              <w:noProof/>
            </w:rPr>
            <w:fldChar w:fldCharType="end"/>
          </w:r>
        </w:p>
        <w:p w:rsidR="00AA3F86" w:rsidRPr="00AA3F86" w:rsidRDefault="00AA3F86">
          <w:pPr>
            <w:pStyle w:val="TOC2"/>
            <w:tabs>
              <w:tab w:val="right" w:leader="dot" w:pos="9926"/>
            </w:tabs>
            <w:rPr>
              <w:rFonts w:asciiTheme="minorHAnsi" w:eastAsiaTheme="minorEastAsia" w:hAnsiTheme="minorHAnsi" w:cstheme="minorBidi"/>
              <w:noProof/>
              <w:sz w:val="24"/>
              <w:szCs w:val="24"/>
            </w:rPr>
          </w:pPr>
          <w:r w:rsidRPr="00AA3F86">
            <w:rPr>
              <w:noProof/>
            </w:rPr>
            <w:t xml:space="preserve">5.1/5.2.a Quantifying conditions at the </w:t>
          </w:r>
          <w:r w:rsidRPr="00AA3F86">
            <w:rPr>
              <w:noProof/>
              <w:u w:val="single"/>
            </w:rPr>
            <w:t>edge of the field</w:t>
          </w:r>
          <w:r w:rsidRPr="00AA3F86">
            <w:rPr>
              <w:noProof/>
            </w:rPr>
            <w:tab/>
          </w:r>
          <w:r w:rsidRPr="00AA3F86">
            <w:rPr>
              <w:noProof/>
            </w:rPr>
            <w:fldChar w:fldCharType="begin"/>
          </w:r>
          <w:r w:rsidRPr="00AA3F86">
            <w:rPr>
              <w:noProof/>
            </w:rPr>
            <w:instrText xml:space="preserve"> PAGEREF _Toc230876897 \h </w:instrText>
          </w:r>
          <w:r w:rsidRPr="00AA3F86">
            <w:rPr>
              <w:noProof/>
            </w:rPr>
          </w:r>
          <w:r w:rsidRPr="00AA3F86">
            <w:rPr>
              <w:noProof/>
            </w:rPr>
            <w:fldChar w:fldCharType="separate"/>
          </w:r>
          <w:r w:rsidR="00632418">
            <w:rPr>
              <w:noProof/>
            </w:rPr>
            <w:t>5</w:t>
          </w:r>
          <w:r w:rsidRPr="00AA3F86">
            <w:rPr>
              <w:noProof/>
            </w:rPr>
            <w:fldChar w:fldCharType="end"/>
          </w:r>
        </w:p>
        <w:p w:rsidR="00AA3F86" w:rsidRPr="00AA3F86" w:rsidRDefault="00AA3F86">
          <w:pPr>
            <w:pStyle w:val="TOC2"/>
            <w:tabs>
              <w:tab w:val="right" w:leader="dot" w:pos="9926"/>
            </w:tabs>
            <w:rPr>
              <w:rFonts w:asciiTheme="minorHAnsi" w:eastAsiaTheme="minorEastAsia" w:hAnsiTheme="minorHAnsi" w:cstheme="minorBidi"/>
              <w:noProof/>
              <w:sz w:val="24"/>
              <w:szCs w:val="24"/>
            </w:rPr>
          </w:pPr>
          <w:r w:rsidRPr="00AA3F86">
            <w:rPr>
              <w:noProof/>
            </w:rPr>
            <w:t xml:space="preserve">5.1/5.2.b Delivering pollutants from the edge of field </w:t>
          </w:r>
          <w:r w:rsidRPr="00AA3F86">
            <w:rPr>
              <w:noProof/>
              <w:u w:val="single"/>
            </w:rPr>
            <w:t>into the stream</w:t>
          </w:r>
          <w:r w:rsidRPr="00AA3F86">
            <w:rPr>
              <w:noProof/>
            </w:rPr>
            <w:tab/>
          </w:r>
          <w:r w:rsidRPr="00AA3F86">
            <w:rPr>
              <w:noProof/>
            </w:rPr>
            <w:fldChar w:fldCharType="begin"/>
          </w:r>
          <w:r w:rsidRPr="00AA3F86">
            <w:rPr>
              <w:noProof/>
            </w:rPr>
            <w:instrText xml:space="preserve"> PAGEREF _Toc230876898 \h </w:instrText>
          </w:r>
          <w:r w:rsidRPr="00AA3F86">
            <w:rPr>
              <w:noProof/>
            </w:rPr>
          </w:r>
          <w:r w:rsidRPr="00AA3F86">
            <w:rPr>
              <w:noProof/>
            </w:rPr>
            <w:fldChar w:fldCharType="separate"/>
          </w:r>
          <w:r w:rsidR="00632418">
            <w:rPr>
              <w:noProof/>
            </w:rPr>
            <w:t>7</w:t>
          </w:r>
          <w:r w:rsidRPr="00AA3F86">
            <w:rPr>
              <w:noProof/>
            </w:rPr>
            <w:fldChar w:fldCharType="end"/>
          </w:r>
        </w:p>
        <w:p w:rsidR="00AA3F86" w:rsidRPr="00AA3F86" w:rsidRDefault="00AA3F86">
          <w:pPr>
            <w:pStyle w:val="TOC2"/>
            <w:tabs>
              <w:tab w:val="right" w:leader="dot" w:pos="9926"/>
            </w:tabs>
            <w:rPr>
              <w:rFonts w:asciiTheme="minorHAnsi" w:eastAsiaTheme="minorEastAsia" w:hAnsiTheme="minorHAnsi" w:cstheme="minorBidi"/>
              <w:noProof/>
              <w:sz w:val="24"/>
              <w:szCs w:val="24"/>
            </w:rPr>
          </w:pPr>
          <w:r w:rsidRPr="00AA3F86">
            <w:rPr>
              <w:noProof/>
            </w:rPr>
            <w:t xml:space="preserve">5.1/5.2.c Delivering pollutants </w:t>
          </w:r>
          <w:r w:rsidRPr="00AA3F86">
            <w:rPr>
              <w:noProof/>
              <w:u w:val="single"/>
            </w:rPr>
            <w:t>through the watershed</w:t>
          </w:r>
          <w:r w:rsidRPr="00AA3F86">
            <w:rPr>
              <w:noProof/>
            </w:rPr>
            <w:tab/>
          </w:r>
          <w:r w:rsidRPr="00AA3F86">
            <w:rPr>
              <w:noProof/>
            </w:rPr>
            <w:fldChar w:fldCharType="begin"/>
          </w:r>
          <w:r w:rsidRPr="00AA3F86">
            <w:rPr>
              <w:noProof/>
            </w:rPr>
            <w:instrText xml:space="preserve"> PAGEREF _Toc230876899 \h </w:instrText>
          </w:r>
          <w:r w:rsidRPr="00AA3F86">
            <w:rPr>
              <w:noProof/>
            </w:rPr>
          </w:r>
          <w:r w:rsidRPr="00AA3F86">
            <w:rPr>
              <w:noProof/>
            </w:rPr>
            <w:fldChar w:fldCharType="separate"/>
          </w:r>
          <w:r w:rsidR="00632418">
            <w:rPr>
              <w:noProof/>
            </w:rPr>
            <w:t>7</w:t>
          </w:r>
          <w:r w:rsidRPr="00AA3F86">
            <w:rPr>
              <w:noProof/>
            </w:rPr>
            <w:fldChar w:fldCharType="end"/>
          </w:r>
        </w:p>
        <w:p w:rsidR="00AA3F86" w:rsidRPr="00AA3F86" w:rsidRDefault="00AA3F86">
          <w:pPr>
            <w:pStyle w:val="TOC2"/>
            <w:tabs>
              <w:tab w:val="right" w:leader="dot" w:pos="9926"/>
            </w:tabs>
            <w:rPr>
              <w:rFonts w:asciiTheme="minorHAnsi" w:eastAsiaTheme="minorEastAsia" w:hAnsiTheme="minorHAnsi" w:cstheme="minorBidi"/>
              <w:noProof/>
              <w:sz w:val="24"/>
              <w:szCs w:val="24"/>
            </w:rPr>
          </w:pPr>
          <w:r w:rsidRPr="00AA3F86">
            <w:rPr>
              <w:noProof/>
            </w:rPr>
            <w:t>3.1 Pre-project site conditions assessment</w:t>
          </w:r>
          <w:r w:rsidRPr="00AA3F86">
            <w:rPr>
              <w:noProof/>
            </w:rPr>
            <w:tab/>
          </w:r>
          <w:r w:rsidRPr="00AA3F86">
            <w:rPr>
              <w:noProof/>
            </w:rPr>
            <w:fldChar w:fldCharType="begin"/>
          </w:r>
          <w:r w:rsidRPr="00AA3F86">
            <w:rPr>
              <w:noProof/>
            </w:rPr>
            <w:instrText xml:space="preserve"> PAGEREF _Toc230876900 \h </w:instrText>
          </w:r>
          <w:r w:rsidRPr="00AA3F86">
            <w:rPr>
              <w:noProof/>
            </w:rPr>
          </w:r>
          <w:r w:rsidRPr="00AA3F86">
            <w:rPr>
              <w:noProof/>
            </w:rPr>
            <w:fldChar w:fldCharType="separate"/>
          </w:r>
          <w:r w:rsidR="00632418">
            <w:rPr>
              <w:noProof/>
            </w:rPr>
            <w:t>9</w:t>
          </w:r>
          <w:r w:rsidRPr="00AA3F86">
            <w:rPr>
              <w:noProof/>
            </w:rPr>
            <w:fldChar w:fldCharType="end"/>
          </w:r>
        </w:p>
        <w:p w:rsidR="00AA3F86" w:rsidRPr="00AA3F86" w:rsidRDefault="00AA3F86">
          <w:pPr>
            <w:pStyle w:val="TOC2"/>
            <w:tabs>
              <w:tab w:val="right" w:leader="dot" w:pos="9926"/>
            </w:tabs>
            <w:rPr>
              <w:rFonts w:asciiTheme="minorHAnsi" w:eastAsiaTheme="minorEastAsia" w:hAnsiTheme="minorHAnsi" w:cstheme="minorBidi"/>
              <w:noProof/>
              <w:sz w:val="24"/>
              <w:szCs w:val="24"/>
            </w:rPr>
          </w:pPr>
          <w:r w:rsidRPr="00AA3F86">
            <w:rPr>
              <w:noProof/>
            </w:rPr>
            <w:t>3.2 Initial estimate of project site future conditions</w:t>
          </w:r>
          <w:r w:rsidRPr="00AA3F86">
            <w:rPr>
              <w:noProof/>
            </w:rPr>
            <w:tab/>
          </w:r>
          <w:r w:rsidRPr="00AA3F86">
            <w:rPr>
              <w:noProof/>
            </w:rPr>
            <w:fldChar w:fldCharType="begin"/>
          </w:r>
          <w:r w:rsidRPr="00AA3F86">
            <w:rPr>
              <w:noProof/>
            </w:rPr>
            <w:instrText xml:space="preserve"> PAGEREF _Toc230876901 \h </w:instrText>
          </w:r>
          <w:r w:rsidRPr="00AA3F86">
            <w:rPr>
              <w:noProof/>
            </w:rPr>
          </w:r>
          <w:r w:rsidRPr="00AA3F86">
            <w:rPr>
              <w:noProof/>
            </w:rPr>
            <w:fldChar w:fldCharType="separate"/>
          </w:r>
          <w:r w:rsidR="00632418">
            <w:rPr>
              <w:noProof/>
            </w:rPr>
            <w:t>11</w:t>
          </w:r>
          <w:r w:rsidRPr="00AA3F86">
            <w:rPr>
              <w:noProof/>
            </w:rPr>
            <w:fldChar w:fldCharType="end"/>
          </w:r>
        </w:p>
        <w:p w:rsidR="00F571B3" w:rsidRPr="00AA3F86" w:rsidRDefault="00DD1AF3" w:rsidP="001A1DBB">
          <w:pPr>
            <w:rPr>
              <w:rFonts w:ascii="Palatino Linotype" w:hAnsi="Palatino Linotype" w:cs="Arial"/>
              <w:bCs/>
              <w:color w:val="000000"/>
              <w:sz w:val="24"/>
              <w:szCs w:val="23"/>
            </w:rPr>
          </w:pPr>
          <w:r w:rsidRPr="00AA3F86">
            <w:rPr>
              <w:bCs/>
              <w:noProof/>
              <w:sz w:val="24"/>
            </w:rPr>
            <w:fldChar w:fldCharType="end"/>
          </w:r>
        </w:p>
      </w:sdtContent>
    </w:sdt>
    <w:p w:rsidR="001A1DBB" w:rsidRPr="001A1DBB" w:rsidRDefault="00895108" w:rsidP="00632418">
      <w:pPr>
        <w:tabs>
          <w:tab w:val="left" w:pos="3000"/>
        </w:tabs>
      </w:pPr>
      <w:r>
        <w:rPr>
          <w:rFonts w:ascii="Palatino Linotype" w:hAnsi="Palatino Linotype" w:cs="Arial"/>
          <w:bCs/>
          <w:color w:val="000000"/>
          <w:sz w:val="28"/>
          <w:szCs w:val="23"/>
        </w:rPr>
        <w:tab/>
      </w:r>
    </w:p>
    <w:p w:rsidR="00CC13A3" w:rsidRPr="008B727F" w:rsidRDefault="00806F8A" w:rsidP="008B727F">
      <w:pPr>
        <w:pStyle w:val="Heading3"/>
      </w:pPr>
      <w:bookmarkStart w:id="1" w:name="_Toc230876894"/>
      <w:r>
        <w:lastRenderedPageBreak/>
        <w:t xml:space="preserve">5.0 a </w:t>
      </w:r>
      <w:r w:rsidR="00CC13A3" w:rsidRPr="008B727F">
        <w:t>Options for quantifying water quality benefits for trading</w:t>
      </w:r>
      <w:bookmarkEnd w:id="1"/>
    </w:p>
    <w:p w:rsidR="00985851" w:rsidRPr="00F571B3" w:rsidRDefault="00F571B3" w:rsidP="008B727F">
      <w:pPr>
        <w:pStyle w:val="Default"/>
        <w:spacing w:before="120" w:after="120"/>
        <w:rPr>
          <w:rFonts w:asciiTheme="minorHAnsi" w:hAnsiTheme="minorHAnsi"/>
          <w:color w:val="auto"/>
        </w:rPr>
      </w:pPr>
      <w:r w:rsidRPr="00F571B3">
        <w:rPr>
          <w:rFonts w:asciiTheme="minorHAnsi" w:hAnsiTheme="minorHAnsi" w:cs="Arial"/>
          <w:bCs/>
          <w:color w:val="auto"/>
        </w:rPr>
        <w:t>Quantification methods can be grouped into three general types: modeling, pre-determined rates and ratios, and direct monitoring.</w:t>
      </w:r>
      <w:r w:rsidRPr="00F571B3">
        <w:rPr>
          <w:rFonts w:asciiTheme="minorHAnsi" w:hAnsiTheme="minorHAnsi"/>
          <w:color w:val="auto"/>
        </w:rPr>
        <w:t xml:space="preserve"> </w:t>
      </w:r>
      <w:r w:rsidR="00985851" w:rsidRPr="00F571B3">
        <w:rPr>
          <w:rFonts w:asciiTheme="minorHAnsi" w:hAnsiTheme="minorHAnsi"/>
          <w:color w:val="auto"/>
        </w:rPr>
        <w:t xml:space="preserve">The following was adapted from </w:t>
      </w:r>
      <w:r w:rsidR="00985851" w:rsidRPr="00F571B3">
        <w:rPr>
          <w:rFonts w:asciiTheme="minorHAnsi" w:hAnsiTheme="minorHAnsi"/>
          <w:i/>
          <w:color w:val="auto"/>
        </w:rPr>
        <w:t>In It Together</w:t>
      </w:r>
      <w:r w:rsidR="00985851" w:rsidRPr="00F571B3">
        <w:rPr>
          <w:rFonts w:asciiTheme="minorHAnsi" w:hAnsiTheme="minorHAnsi"/>
          <w:color w:val="auto"/>
        </w:rPr>
        <w:t xml:space="preserve"> (Vol 2, p</w:t>
      </w:r>
      <w:r w:rsidR="003759B9">
        <w:rPr>
          <w:rFonts w:asciiTheme="minorHAnsi" w:hAnsiTheme="minorHAnsi"/>
          <w:color w:val="auto"/>
        </w:rPr>
        <w:t>.</w:t>
      </w:r>
      <w:r w:rsidR="00985851" w:rsidRPr="00F571B3">
        <w:rPr>
          <w:rFonts w:asciiTheme="minorHAnsi" w:hAnsiTheme="minorHAnsi"/>
          <w:color w:val="auto"/>
        </w:rPr>
        <w:t xml:space="preserve">20). </w:t>
      </w:r>
    </w:p>
    <w:p w:rsidR="00E178E0" w:rsidRDefault="00E178E0" w:rsidP="00CC13A3">
      <w:pPr>
        <w:pStyle w:val="Default"/>
        <w:spacing w:before="240" w:after="120"/>
        <w:rPr>
          <w:rFonts w:asciiTheme="minorHAnsi" w:hAnsiTheme="minorHAnsi" w:cs="Arial"/>
          <w:bCs/>
        </w:rPr>
      </w:pPr>
      <w:r>
        <w:rPr>
          <w:rFonts w:asciiTheme="minorHAnsi" w:hAnsiTheme="minorHAnsi" w:cs="Arial"/>
          <w:b/>
          <w:bCs/>
        </w:rPr>
        <w:t>Modeling</w:t>
      </w:r>
      <w:r w:rsidR="001D1245">
        <w:rPr>
          <w:rFonts w:asciiTheme="minorHAnsi" w:hAnsiTheme="minorHAnsi" w:cs="Arial"/>
          <w:b/>
          <w:bCs/>
        </w:rPr>
        <w:t>:</w:t>
      </w:r>
      <w:r w:rsidRPr="00E178E0">
        <w:rPr>
          <w:rFonts w:asciiTheme="minorHAnsi" w:hAnsiTheme="minorHAnsi" w:cs="Arial"/>
          <w:bCs/>
        </w:rPr>
        <w:t xml:space="preserve"> Many programs use modeling in their approach to water quality trading.</w:t>
      </w:r>
      <w:r>
        <w:rPr>
          <w:rFonts w:asciiTheme="minorHAnsi" w:hAnsiTheme="minorHAnsi" w:cs="Arial"/>
          <w:b/>
          <w:bCs/>
        </w:rPr>
        <w:t xml:space="preserve"> </w:t>
      </w:r>
      <w:r>
        <w:rPr>
          <w:rFonts w:asciiTheme="minorHAnsi" w:hAnsiTheme="minorHAnsi" w:cs="Arial"/>
          <w:bCs/>
        </w:rPr>
        <w:t>Where existing models can suit program needs, and where sufficient local data is available for calibration and validation, models can be more site-specific than using standard rates.</w:t>
      </w:r>
      <w:r w:rsidR="009A6987">
        <w:rPr>
          <w:rFonts w:asciiTheme="minorHAnsi" w:hAnsiTheme="minorHAnsi" w:cs="Arial"/>
          <w:bCs/>
        </w:rPr>
        <w:t xml:space="preserve"> </w:t>
      </w:r>
    </w:p>
    <w:p w:rsidR="00E178E0" w:rsidRDefault="00E178E0" w:rsidP="00CC13A3">
      <w:pPr>
        <w:pStyle w:val="Default"/>
        <w:spacing w:before="240" w:after="120"/>
        <w:rPr>
          <w:rFonts w:asciiTheme="minorHAnsi" w:hAnsiTheme="minorHAnsi" w:cs="Arial"/>
          <w:bCs/>
        </w:rPr>
      </w:pPr>
      <w:r>
        <w:rPr>
          <w:rFonts w:asciiTheme="minorHAnsi" w:hAnsiTheme="minorHAnsi" w:cs="Arial"/>
          <w:b/>
          <w:bCs/>
        </w:rPr>
        <w:t>Predetermined rates</w:t>
      </w:r>
      <w:r w:rsidRPr="00E178E0">
        <w:rPr>
          <w:rFonts w:asciiTheme="minorHAnsi" w:hAnsiTheme="minorHAnsi" w:cs="Arial"/>
          <w:bCs/>
        </w:rPr>
        <w:t xml:space="preserve">: </w:t>
      </w:r>
      <w:r>
        <w:rPr>
          <w:rFonts w:asciiTheme="minorHAnsi" w:hAnsiTheme="minorHAnsi" w:cs="Arial"/>
          <w:bCs/>
        </w:rPr>
        <w:t>This approach involves setting standard values for water quality benefits based on the best available science. These values are often expressed as ratios/percentages (e.g. 50% of the phosphorus load will attenuate between points A and B) or absolute loads (</w:t>
      </w:r>
      <w:r w:rsidR="008711DC">
        <w:rPr>
          <w:rFonts w:asciiTheme="minorHAnsi" w:hAnsiTheme="minorHAnsi" w:cs="Arial"/>
          <w:bCs/>
        </w:rPr>
        <w:t>e.g.</w:t>
      </w:r>
      <w:r>
        <w:rPr>
          <w:rFonts w:asciiTheme="minorHAnsi" w:hAnsiTheme="minorHAnsi" w:cs="Arial"/>
          <w:bCs/>
        </w:rPr>
        <w:t xml:space="preserve"> use of cover crop will reduce sediment loading by 35%). </w:t>
      </w:r>
      <w:r w:rsidRPr="00985851">
        <w:rPr>
          <w:rFonts w:asciiTheme="minorHAnsi" w:hAnsiTheme="minorHAnsi" w:cs="Arial"/>
          <w:bCs/>
        </w:rPr>
        <w:t>Some rates are grounded in extensive research and modeling, while others are ad</w:t>
      </w:r>
      <w:r>
        <w:rPr>
          <w:rFonts w:asciiTheme="minorHAnsi" w:hAnsiTheme="minorHAnsi" w:cs="Arial"/>
          <w:bCs/>
        </w:rPr>
        <w:t>a</w:t>
      </w:r>
      <w:r w:rsidRPr="00985851">
        <w:rPr>
          <w:rFonts w:asciiTheme="minorHAnsi" w:hAnsiTheme="minorHAnsi" w:cs="Arial"/>
          <w:bCs/>
        </w:rPr>
        <w:t xml:space="preserve">pted from relevant literature. BMP effectiveness rates provide a high level of repeatability and predictability in a trading program, but they </w:t>
      </w:r>
      <w:r>
        <w:rPr>
          <w:rFonts w:asciiTheme="minorHAnsi" w:hAnsiTheme="minorHAnsi" w:cs="Arial"/>
          <w:bCs/>
        </w:rPr>
        <w:t>are not</w:t>
      </w:r>
      <w:r w:rsidRPr="00985851">
        <w:rPr>
          <w:rFonts w:asciiTheme="minorHAnsi" w:hAnsiTheme="minorHAnsi" w:cs="Arial"/>
          <w:bCs/>
        </w:rPr>
        <w:t xml:space="preserve"> as sensitive to site-specific conditions as modeling approaches. </w:t>
      </w:r>
      <w:r>
        <w:rPr>
          <w:rFonts w:asciiTheme="minorHAnsi" w:hAnsiTheme="minorHAnsi" w:cs="Arial"/>
          <w:bCs/>
        </w:rPr>
        <w:t>Start</w:t>
      </w:r>
      <w:r w:rsidRPr="00985851">
        <w:rPr>
          <w:rFonts w:asciiTheme="minorHAnsi" w:hAnsiTheme="minorHAnsi" w:cs="Arial"/>
          <w:bCs/>
        </w:rPr>
        <w:t xml:space="preserve">-up costs </w:t>
      </w:r>
      <w:r w:rsidR="001A1DBB">
        <w:rPr>
          <w:rFonts w:asciiTheme="minorHAnsi" w:hAnsiTheme="minorHAnsi" w:cs="Arial"/>
          <w:bCs/>
        </w:rPr>
        <w:t xml:space="preserve">to generate these rates </w:t>
      </w:r>
      <w:r>
        <w:rPr>
          <w:rFonts w:asciiTheme="minorHAnsi" w:hAnsiTheme="minorHAnsi" w:cs="Arial"/>
          <w:bCs/>
        </w:rPr>
        <w:t>may be high where</w:t>
      </w:r>
      <w:r w:rsidRPr="00985851">
        <w:rPr>
          <w:rFonts w:asciiTheme="minorHAnsi" w:hAnsiTheme="minorHAnsi" w:cs="Arial"/>
          <w:bCs/>
        </w:rPr>
        <w:t xml:space="preserve"> relevant studies or modeled values</w:t>
      </w:r>
      <w:r>
        <w:rPr>
          <w:rFonts w:asciiTheme="minorHAnsi" w:hAnsiTheme="minorHAnsi" w:cs="Arial"/>
          <w:bCs/>
        </w:rPr>
        <w:t xml:space="preserve"> are not available</w:t>
      </w:r>
      <w:r w:rsidRPr="00985851">
        <w:rPr>
          <w:rFonts w:asciiTheme="minorHAnsi" w:hAnsiTheme="minorHAnsi" w:cs="Arial"/>
          <w:bCs/>
        </w:rPr>
        <w:t xml:space="preserve">, </w:t>
      </w:r>
      <w:r>
        <w:rPr>
          <w:rFonts w:asciiTheme="minorHAnsi" w:hAnsiTheme="minorHAnsi" w:cs="Arial"/>
          <w:bCs/>
        </w:rPr>
        <w:t xml:space="preserve">but the cost of </w:t>
      </w:r>
      <w:r w:rsidRPr="00985851">
        <w:rPr>
          <w:rFonts w:asciiTheme="minorHAnsi" w:hAnsiTheme="minorHAnsi" w:cs="Arial"/>
          <w:bCs/>
        </w:rPr>
        <w:t>maintain</w:t>
      </w:r>
      <w:r>
        <w:rPr>
          <w:rFonts w:asciiTheme="minorHAnsi" w:hAnsiTheme="minorHAnsi" w:cs="Arial"/>
          <w:bCs/>
        </w:rPr>
        <w:t>ing the approach</w:t>
      </w:r>
      <w:r w:rsidRPr="00985851">
        <w:rPr>
          <w:rFonts w:asciiTheme="minorHAnsi" w:hAnsiTheme="minorHAnsi" w:cs="Arial"/>
          <w:bCs/>
        </w:rPr>
        <w:t xml:space="preserve"> over time </w:t>
      </w:r>
      <w:r>
        <w:rPr>
          <w:rFonts w:asciiTheme="minorHAnsi" w:hAnsiTheme="minorHAnsi" w:cs="Arial"/>
          <w:bCs/>
        </w:rPr>
        <w:t>is likely to be low</w:t>
      </w:r>
      <w:r w:rsidRPr="00985851">
        <w:rPr>
          <w:rFonts w:asciiTheme="minorHAnsi" w:hAnsiTheme="minorHAnsi" w:cs="Arial"/>
          <w:bCs/>
        </w:rPr>
        <w:t>.</w:t>
      </w:r>
      <w:r w:rsidR="009A6987">
        <w:rPr>
          <w:rFonts w:asciiTheme="minorHAnsi" w:hAnsiTheme="minorHAnsi" w:cs="Arial"/>
          <w:bCs/>
        </w:rPr>
        <w:t xml:space="preserve">  The costs would be more associated with obtaining the long-term data necessary to evaluate attenuation rates or absolute load reduction.</w:t>
      </w:r>
    </w:p>
    <w:p w:rsidR="00F571B3" w:rsidRPr="00895108" w:rsidRDefault="00E178E0" w:rsidP="00895108">
      <w:pPr>
        <w:pStyle w:val="Default"/>
        <w:spacing w:before="240" w:after="120"/>
        <w:rPr>
          <w:rFonts w:asciiTheme="minorHAnsi" w:hAnsiTheme="minorHAnsi" w:cs="Arial"/>
          <w:bCs/>
        </w:rPr>
      </w:pPr>
      <w:r>
        <w:rPr>
          <w:rFonts w:asciiTheme="minorHAnsi" w:hAnsiTheme="minorHAnsi" w:cs="Arial"/>
          <w:b/>
          <w:bCs/>
        </w:rPr>
        <w:t>Direct monitoring</w:t>
      </w:r>
      <w:r w:rsidRPr="00E178E0">
        <w:rPr>
          <w:rFonts w:asciiTheme="minorHAnsi" w:hAnsiTheme="minorHAnsi" w:cs="Arial"/>
          <w:bCs/>
        </w:rPr>
        <w:t>:</w:t>
      </w:r>
      <w:r>
        <w:rPr>
          <w:rFonts w:asciiTheme="minorHAnsi" w:hAnsiTheme="minorHAnsi" w:cs="Arial"/>
          <w:bCs/>
        </w:rPr>
        <w:t xml:space="preserve"> </w:t>
      </w:r>
      <w:r w:rsidRPr="00985851">
        <w:rPr>
          <w:rFonts w:asciiTheme="minorHAnsi" w:hAnsiTheme="minorHAnsi" w:cs="Arial"/>
          <w:bCs/>
        </w:rPr>
        <w:t>Direct measurement is often used for ambient water quality monitoring at the reach or watershed scale</w:t>
      </w:r>
      <w:r>
        <w:rPr>
          <w:rFonts w:asciiTheme="minorHAnsi" w:hAnsiTheme="minorHAnsi" w:cs="Arial"/>
          <w:bCs/>
        </w:rPr>
        <w:t xml:space="preserve"> and</w:t>
      </w:r>
      <w:r w:rsidRPr="00985851">
        <w:rPr>
          <w:rFonts w:asciiTheme="minorHAnsi" w:hAnsiTheme="minorHAnsi" w:cs="Arial"/>
          <w:bCs/>
        </w:rPr>
        <w:t xml:space="preserve"> serves as an import</w:t>
      </w:r>
      <w:r>
        <w:rPr>
          <w:rFonts w:asciiTheme="minorHAnsi" w:hAnsiTheme="minorHAnsi" w:cs="Arial"/>
          <w:bCs/>
        </w:rPr>
        <w:t xml:space="preserve">ant tool for calibrating </w:t>
      </w:r>
      <w:r w:rsidR="009A6987">
        <w:rPr>
          <w:rFonts w:asciiTheme="minorHAnsi" w:hAnsiTheme="minorHAnsi" w:cs="Arial"/>
          <w:bCs/>
        </w:rPr>
        <w:t xml:space="preserve">and validating </w:t>
      </w:r>
      <w:r>
        <w:rPr>
          <w:rFonts w:asciiTheme="minorHAnsi" w:hAnsiTheme="minorHAnsi" w:cs="Arial"/>
          <w:bCs/>
        </w:rPr>
        <w:t>models but i</w:t>
      </w:r>
      <w:r w:rsidRPr="00985851">
        <w:rPr>
          <w:rFonts w:asciiTheme="minorHAnsi" w:hAnsiTheme="minorHAnsi" w:cs="Arial"/>
          <w:bCs/>
        </w:rPr>
        <w:t>s not typically used in trading programs for quantifying water quality credits</w:t>
      </w:r>
      <w:r>
        <w:rPr>
          <w:rFonts w:asciiTheme="minorHAnsi" w:hAnsiTheme="minorHAnsi" w:cs="Arial"/>
          <w:bCs/>
        </w:rPr>
        <w:t>,</w:t>
      </w:r>
      <w:r w:rsidRPr="00985851">
        <w:rPr>
          <w:rFonts w:asciiTheme="minorHAnsi" w:hAnsiTheme="minorHAnsi" w:cs="Arial"/>
          <w:bCs/>
        </w:rPr>
        <w:t xml:space="preserve"> largely because it is the most costly measurement system to implement</w:t>
      </w:r>
      <w:r w:rsidR="0009705F">
        <w:rPr>
          <w:rFonts w:asciiTheme="minorHAnsi" w:hAnsiTheme="minorHAnsi" w:cs="Arial"/>
          <w:bCs/>
        </w:rPr>
        <w:t>.</w:t>
      </w:r>
      <w:r w:rsidR="009A6987">
        <w:rPr>
          <w:rFonts w:asciiTheme="minorHAnsi" w:hAnsiTheme="minorHAnsi" w:cs="Arial"/>
          <w:bCs/>
        </w:rPr>
        <w:t xml:space="preserve"> </w:t>
      </w:r>
      <w:r w:rsidR="003D5405">
        <w:rPr>
          <w:rFonts w:asciiTheme="minorHAnsi" w:hAnsiTheme="minorHAnsi"/>
        </w:rPr>
        <w:t xml:space="preserve">Direct monitoring may be appropriate in those cases where there are a limited and/or controllable number of variables affecting water quality (e.g. improvements across an irrigation district where inputs and outputs can be closely monitored) and where clear monitoring and quality assurance plans are in place. </w:t>
      </w:r>
    </w:p>
    <w:p w:rsidR="008B727F" w:rsidRDefault="00D14F31" w:rsidP="00895108">
      <w:pPr>
        <w:pStyle w:val="Heading3"/>
        <w:spacing w:before="360"/>
      </w:pPr>
      <w:bookmarkStart w:id="2" w:name="_Toc230876895"/>
      <w:r>
        <w:t xml:space="preserve">5.0b </w:t>
      </w:r>
      <w:r w:rsidR="001D1245">
        <w:t>Identifying, e</w:t>
      </w:r>
      <w:r w:rsidR="00CC13A3" w:rsidRPr="008B727F">
        <w:t>valuating,</w:t>
      </w:r>
      <w:r w:rsidR="001D1245">
        <w:t xml:space="preserve"> and approving quantification m</w:t>
      </w:r>
      <w:r w:rsidR="00CC13A3" w:rsidRPr="008B727F">
        <w:t>ethods</w:t>
      </w:r>
      <w:bookmarkEnd w:id="2"/>
    </w:p>
    <w:p w:rsidR="00CC13A3" w:rsidRPr="008B727F" w:rsidRDefault="00CC13A3" w:rsidP="008B727F">
      <w:pPr>
        <w:spacing w:before="120"/>
        <w:rPr>
          <w:sz w:val="32"/>
        </w:rPr>
      </w:pPr>
      <w:r w:rsidRPr="008B727F">
        <w:rPr>
          <w:noProof/>
          <w:sz w:val="24"/>
        </w:rPr>
        <w:t>Several regions/states have developed processes for review and selection of scientific methods in general. The process will differ depending on which type of approach is being used</w:t>
      </w:r>
      <w:r w:rsidR="00045F78">
        <w:rPr>
          <w:noProof/>
          <w:sz w:val="24"/>
        </w:rPr>
        <w:t xml:space="preserve"> for a particular water quality credit in a given phyisographic location</w:t>
      </w:r>
      <w:r w:rsidRPr="008B727F">
        <w:rPr>
          <w:noProof/>
          <w:sz w:val="24"/>
        </w:rPr>
        <w:t>.</w:t>
      </w:r>
    </w:p>
    <w:p w:rsidR="00CC13A3" w:rsidRDefault="00CC13A3" w:rsidP="00CC13A3">
      <w:pPr>
        <w:pStyle w:val="Default"/>
        <w:spacing w:before="240" w:after="120"/>
        <w:rPr>
          <w:rFonts w:asciiTheme="minorHAnsi" w:hAnsiTheme="minorHAnsi" w:cs="Arial"/>
          <w:bCs/>
          <w:noProof/>
        </w:rPr>
      </w:pPr>
      <w:r>
        <w:rPr>
          <w:rFonts w:asciiTheme="minorHAnsi" w:hAnsiTheme="minorHAnsi" w:cs="Arial"/>
          <w:b/>
          <w:bCs/>
        </w:rPr>
        <w:t>Modeling</w:t>
      </w:r>
      <w:r w:rsidR="001D1245">
        <w:rPr>
          <w:rFonts w:asciiTheme="minorHAnsi" w:hAnsiTheme="minorHAnsi" w:cs="Arial"/>
          <w:b/>
          <w:bCs/>
        </w:rPr>
        <w:t>:</w:t>
      </w:r>
      <w:r>
        <w:rPr>
          <w:rFonts w:asciiTheme="minorHAnsi" w:hAnsiTheme="minorHAnsi" w:cs="Arial"/>
          <w:bCs/>
        </w:rPr>
        <w:t xml:space="preserve"> Selection and review of modeling approaches may occur by 1) identifying methods</w:t>
      </w:r>
      <w:r w:rsidRPr="00CC13A3">
        <w:rPr>
          <w:rFonts w:asciiTheme="minorHAnsi" w:hAnsiTheme="minorHAnsi" w:cs="Arial"/>
          <w:bCs/>
          <w:noProof/>
        </w:rPr>
        <w:t xml:space="preserve"> </w:t>
      </w:r>
      <w:r>
        <w:rPr>
          <w:rFonts w:asciiTheme="minorHAnsi" w:hAnsiTheme="minorHAnsi" w:cs="Arial"/>
          <w:bCs/>
          <w:noProof/>
        </w:rPr>
        <w:t>that fit the intended uses, users, and evaluation criteria</w:t>
      </w:r>
      <w:r>
        <w:rPr>
          <w:rFonts w:asciiTheme="minorHAnsi" w:hAnsiTheme="minorHAnsi" w:cs="Arial"/>
          <w:bCs/>
        </w:rPr>
        <w:t>, 2) adaptation to local conditions, 3) technical review, and 4) formal approval.</w:t>
      </w:r>
    </w:p>
    <w:p w:rsidR="00CC13A3" w:rsidRPr="00F91891" w:rsidRDefault="00CC13A3" w:rsidP="00CC13A3">
      <w:pPr>
        <w:pStyle w:val="Default"/>
        <w:numPr>
          <w:ilvl w:val="0"/>
          <w:numId w:val="44"/>
        </w:numPr>
        <w:spacing w:before="240" w:after="120"/>
        <w:rPr>
          <w:rFonts w:asciiTheme="minorHAnsi" w:hAnsiTheme="minorHAnsi" w:cs="Arial"/>
          <w:bCs/>
          <w:i/>
          <w:noProof/>
          <w:u w:val="single"/>
        </w:rPr>
      </w:pPr>
      <w:r>
        <w:rPr>
          <w:rFonts w:asciiTheme="minorHAnsi" w:hAnsiTheme="minorHAnsi" w:cs="Arial"/>
          <w:bCs/>
          <w:i/>
          <w:noProof/>
          <w:u w:val="single"/>
        </w:rPr>
        <w:t>Identify relevant methods</w:t>
      </w:r>
      <w:r>
        <w:rPr>
          <w:rFonts w:asciiTheme="minorHAnsi" w:hAnsiTheme="minorHAnsi" w:cs="Arial"/>
          <w:bCs/>
          <w:noProof/>
        </w:rPr>
        <w:t xml:space="preserve">: At the most basic level, a model will need to deliver outputs in useful units. </w:t>
      </w:r>
      <w:r w:rsidR="001A1DBB">
        <w:rPr>
          <w:rFonts w:asciiTheme="minorHAnsi" w:hAnsiTheme="minorHAnsi" w:cs="Arial"/>
          <w:bCs/>
          <w:noProof/>
        </w:rPr>
        <w:t xml:space="preserve">For water quality trading, this means </w:t>
      </w:r>
      <w:r w:rsidR="001A1DBB">
        <w:rPr>
          <w:rFonts w:asciiTheme="minorHAnsi" w:hAnsiTheme="minorHAnsi"/>
        </w:rPr>
        <w:t xml:space="preserve">expressing model outputs in the same units as the regulatory water quality standard, or their surrogate targets, typically </w:t>
      </w:r>
      <w:r>
        <w:rPr>
          <w:rFonts w:asciiTheme="minorHAnsi" w:hAnsiTheme="minorHAnsi" w:cs="Arial"/>
          <w:bCs/>
          <w:noProof/>
        </w:rPr>
        <w:t>load (e.g. lbs) on a timescale that is monthly or finer</w:t>
      </w:r>
      <w:r w:rsidR="00F91891">
        <w:rPr>
          <w:rFonts w:asciiTheme="minorHAnsi" w:hAnsiTheme="minorHAnsi" w:cs="Arial"/>
          <w:bCs/>
          <w:noProof/>
        </w:rPr>
        <w:t xml:space="preserve"> </w:t>
      </w:r>
      <w:r w:rsidR="00F91891">
        <w:rPr>
          <w:rFonts w:asciiTheme="minorHAnsi" w:hAnsiTheme="minorHAnsi"/>
        </w:rPr>
        <w:t xml:space="preserve">scale </w:t>
      </w:r>
      <w:r w:rsidR="00895108">
        <w:rPr>
          <w:rFonts w:asciiTheme="minorHAnsi" w:hAnsiTheme="minorHAnsi"/>
        </w:rPr>
        <w:t>(e.g</w:t>
      </w:r>
      <w:r w:rsidR="0009705F">
        <w:rPr>
          <w:rFonts w:asciiTheme="minorHAnsi" w:hAnsiTheme="minorHAnsi"/>
        </w:rPr>
        <w:t xml:space="preserve">. </w:t>
      </w:r>
      <w:r w:rsidR="00F91891">
        <w:rPr>
          <w:rFonts w:asciiTheme="minorHAnsi" w:hAnsiTheme="minorHAnsi"/>
        </w:rPr>
        <w:t>allowing for seasonal outputs that can correspond with seasonal load limits)</w:t>
      </w:r>
      <w:r>
        <w:rPr>
          <w:rFonts w:asciiTheme="minorHAnsi" w:hAnsiTheme="minorHAnsi" w:cs="Arial"/>
          <w:bCs/>
          <w:noProof/>
        </w:rPr>
        <w:t>. A model will also need to operate at an appropriate scale</w:t>
      </w:r>
      <w:r w:rsidR="00045F78">
        <w:rPr>
          <w:rFonts w:asciiTheme="minorHAnsi" w:hAnsiTheme="minorHAnsi" w:cs="Arial"/>
          <w:bCs/>
          <w:noProof/>
        </w:rPr>
        <w:t xml:space="preserve"> and resolution</w:t>
      </w:r>
      <w:r>
        <w:rPr>
          <w:rFonts w:asciiTheme="minorHAnsi" w:hAnsiTheme="minorHAnsi" w:cs="Arial"/>
          <w:bCs/>
          <w:noProof/>
        </w:rPr>
        <w:t xml:space="preserve">. </w:t>
      </w:r>
      <w:r w:rsidR="00F91891">
        <w:rPr>
          <w:rFonts w:asciiTheme="minorHAnsi" w:hAnsiTheme="minorHAnsi" w:cs="Arial"/>
          <w:bCs/>
          <w:noProof/>
        </w:rPr>
        <w:t>Edge-of-field and delivery</w:t>
      </w:r>
      <w:r w:rsidR="0009705F">
        <w:rPr>
          <w:rFonts w:asciiTheme="minorHAnsi" w:hAnsiTheme="minorHAnsi" w:cs="Arial"/>
          <w:bCs/>
          <w:noProof/>
        </w:rPr>
        <w:t>-from-field-to-water</w:t>
      </w:r>
      <w:r>
        <w:rPr>
          <w:rFonts w:asciiTheme="minorHAnsi" w:hAnsiTheme="minorHAnsi" w:cs="Arial"/>
          <w:bCs/>
          <w:noProof/>
        </w:rPr>
        <w:t xml:space="preserve"> models will typically need to work for </w:t>
      </w:r>
      <w:r w:rsidRPr="00E44CDE">
        <w:rPr>
          <w:rFonts w:asciiTheme="minorHAnsi" w:hAnsiTheme="minorHAnsi"/>
        </w:rPr>
        <w:t>a 1</w:t>
      </w:r>
      <w:r w:rsidR="001D1245">
        <w:rPr>
          <w:rFonts w:asciiTheme="minorHAnsi" w:hAnsiTheme="minorHAnsi"/>
        </w:rPr>
        <w:t>–3 acre field or a 300–</w:t>
      </w:r>
      <w:r w:rsidRPr="00E44CDE">
        <w:rPr>
          <w:rFonts w:asciiTheme="minorHAnsi" w:hAnsiTheme="minorHAnsi"/>
        </w:rPr>
        <w:t>3,000 acre field.</w:t>
      </w:r>
      <w:r>
        <w:rPr>
          <w:rFonts w:asciiTheme="minorHAnsi" w:hAnsiTheme="minorHAnsi"/>
        </w:rPr>
        <w:t xml:space="preserve"> </w:t>
      </w:r>
      <w:r w:rsidR="00F91891">
        <w:rPr>
          <w:rFonts w:asciiTheme="minorHAnsi" w:hAnsiTheme="minorHAnsi"/>
        </w:rPr>
        <w:t xml:space="preserve">Attenuation models should operate at </w:t>
      </w:r>
      <w:r w:rsidR="00F91891">
        <w:rPr>
          <w:rFonts w:asciiTheme="minorHAnsi" w:hAnsiTheme="minorHAnsi"/>
        </w:rPr>
        <w:lastRenderedPageBreak/>
        <w:t>the reach- to watershed</w:t>
      </w:r>
      <w:r w:rsidR="0009705F">
        <w:rPr>
          <w:rFonts w:asciiTheme="minorHAnsi" w:hAnsiTheme="minorHAnsi"/>
        </w:rPr>
        <w:t xml:space="preserve"> </w:t>
      </w:r>
      <w:r w:rsidR="00F91891">
        <w:rPr>
          <w:rFonts w:asciiTheme="minorHAnsi" w:hAnsiTheme="minorHAnsi"/>
        </w:rPr>
        <w:t>scale</w:t>
      </w:r>
      <w:r w:rsidR="00526E23">
        <w:rPr>
          <w:rFonts w:asciiTheme="minorHAnsi" w:hAnsiTheme="minorHAnsi"/>
        </w:rPr>
        <w:t xml:space="preserve"> and be able to accommodate multiple inputs and outputs</w:t>
      </w:r>
      <w:r w:rsidR="00045F78">
        <w:rPr>
          <w:rFonts w:asciiTheme="minorHAnsi" w:hAnsiTheme="minorHAnsi"/>
        </w:rPr>
        <w:t xml:space="preserve"> to better reflect cumulative patterns and </w:t>
      </w:r>
      <w:r w:rsidR="001A1DBB">
        <w:rPr>
          <w:rFonts w:asciiTheme="minorHAnsi" w:hAnsiTheme="minorHAnsi"/>
        </w:rPr>
        <w:t>loading processes.</w:t>
      </w:r>
    </w:p>
    <w:p w:rsidR="00F91891" w:rsidRPr="00F91891" w:rsidRDefault="00F91891" w:rsidP="00F91891">
      <w:pPr>
        <w:pStyle w:val="Default"/>
        <w:spacing w:before="240" w:after="120"/>
        <w:ind w:left="720"/>
        <w:rPr>
          <w:rFonts w:asciiTheme="minorHAnsi" w:hAnsiTheme="minorHAnsi" w:cs="Arial"/>
          <w:bCs/>
          <w:noProof/>
        </w:rPr>
      </w:pPr>
      <w:r>
        <w:rPr>
          <w:rFonts w:asciiTheme="minorHAnsi" w:hAnsiTheme="minorHAnsi" w:cs="Arial"/>
          <w:bCs/>
          <w:noProof/>
        </w:rPr>
        <w:t>Beyond these basic requirements, a good model for water quality trading should be:</w:t>
      </w:r>
    </w:p>
    <w:p w:rsidR="00CC13A3" w:rsidRDefault="00CC13A3" w:rsidP="00CC13A3">
      <w:pPr>
        <w:pStyle w:val="Default"/>
        <w:numPr>
          <w:ilvl w:val="0"/>
          <w:numId w:val="41"/>
        </w:numPr>
        <w:rPr>
          <w:rFonts w:asciiTheme="minorHAnsi" w:hAnsiTheme="minorHAnsi"/>
        </w:rPr>
      </w:pPr>
      <w:r w:rsidRPr="00E44CDE">
        <w:rPr>
          <w:rFonts w:asciiTheme="minorHAnsi" w:hAnsiTheme="minorHAnsi"/>
        </w:rPr>
        <w:t>Accurate</w:t>
      </w:r>
      <w:r>
        <w:rPr>
          <w:rFonts w:asciiTheme="minorHAnsi" w:hAnsiTheme="minorHAnsi"/>
        </w:rPr>
        <w:t>:</w:t>
      </w:r>
      <w:r w:rsidRPr="00E44CDE">
        <w:rPr>
          <w:rFonts w:asciiTheme="minorHAnsi" w:hAnsiTheme="minorHAnsi"/>
        </w:rPr>
        <w:t xml:space="preserve"> </w:t>
      </w:r>
      <w:r>
        <w:rPr>
          <w:rFonts w:asciiTheme="minorHAnsi" w:hAnsiTheme="minorHAnsi"/>
        </w:rPr>
        <w:t>representing true pollution load reductions.</w:t>
      </w:r>
      <w:r w:rsidR="00045F78">
        <w:rPr>
          <w:rFonts w:asciiTheme="minorHAnsi" w:hAnsiTheme="minorHAnsi"/>
        </w:rPr>
        <w:t xml:space="preserve">  Assessments of uncertainty around the estimates provided can help to </w:t>
      </w:r>
      <w:r w:rsidR="001D1245">
        <w:rPr>
          <w:rFonts w:asciiTheme="minorHAnsi" w:hAnsiTheme="minorHAnsi"/>
        </w:rPr>
        <w:t>represent the level of accuracy;</w:t>
      </w:r>
    </w:p>
    <w:p w:rsidR="00CC13A3" w:rsidRDefault="00CC13A3" w:rsidP="00CC13A3">
      <w:pPr>
        <w:pStyle w:val="Default"/>
        <w:numPr>
          <w:ilvl w:val="0"/>
          <w:numId w:val="41"/>
        </w:numPr>
        <w:rPr>
          <w:rFonts w:asciiTheme="minorHAnsi" w:hAnsiTheme="minorHAnsi"/>
        </w:rPr>
      </w:pPr>
      <w:r w:rsidRPr="00E44CDE">
        <w:rPr>
          <w:rFonts w:asciiTheme="minorHAnsi" w:hAnsiTheme="minorHAnsi"/>
        </w:rPr>
        <w:t>Repeatable</w:t>
      </w:r>
      <w:r>
        <w:rPr>
          <w:rFonts w:asciiTheme="minorHAnsi" w:hAnsiTheme="minorHAnsi"/>
        </w:rPr>
        <w:t>:</w:t>
      </w:r>
      <w:r w:rsidRPr="00E44CDE">
        <w:rPr>
          <w:rFonts w:asciiTheme="minorHAnsi" w:hAnsiTheme="minorHAnsi"/>
        </w:rPr>
        <w:t xml:space="preserve"> if two people apply the model</w:t>
      </w:r>
      <w:r w:rsidR="00045F78">
        <w:rPr>
          <w:rFonts w:asciiTheme="minorHAnsi" w:hAnsiTheme="minorHAnsi"/>
        </w:rPr>
        <w:t xml:space="preserve"> with the same data in the same place</w:t>
      </w:r>
      <w:r w:rsidR="00F91891">
        <w:rPr>
          <w:rFonts w:asciiTheme="minorHAnsi" w:hAnsiTheme="minorHAnsi"/>
        </w:rPr>
        <w:t>, they get the same answer</w:t>
      </w:r>
      <w:r w:rsidR="00A237DE">
        <w:rPr>
          <w:rFonts w:asciiTheme="minorHAnsi" w:hAnsiTheme="minorHAnsi"/>
        </w:rPr>
        <w:t>. Protocols or user guidance can greatly improve the consistency of model application</w:t>
      </w:r>
      <w:r w:rsidRPr="00E44CDE">
        <w:rPr>
          <w:rFonts w:asciiTheme="minorHAnsi" w:hAnsiTheme="minorHAnsi"/>
        </w:rPr>
        <w:t xml:space="preserve">; </w:t>
      </w:r>
    </w:p>
    <w:p w:rsidR="00CC13A3" w:rsidRDefault="00CC13A3" w:rsidP="00CC13A3">
      <w:pPr>
        <w:pStyle w:val="Default"/>
        <w:numPr>
          <w:ilvl w:val="0"/>
          <w:numId w:val="41"/>
        </w:numPr>
        <w:rPr>
          <w:rFonts w:asciiTheme="minorHAnsi" w:hAnsiTheme="minorHAnsi"/>
        </w:rPr>
      </w:pPr>
      <w:r w:rsidRPr="00E44CDE">
        <w:rPr>
          <w:rFonts w:asciiTheme="minorHAnsi" w:hAnsiTheme="minorHAnsi"/>
        </w:rPr>
        <w:t>Sensitive</w:t>
      </w:r>
      <w:r>
        <w:rPr>
          <w:rFonts w:asciiTheme="minorHAnsi" w:hAnsiTheme="minorHAnsi"/>
        </w:rPr>
        <w:t>:</w:t>
      </w:r>
      <w:r w:rsidRPr="00E44CDE">
        <w:rPr>
          <w:rFonts w:asciiTheme="minorHAnsi" w:hAnsiTheme="minorHAnsi"/>
        </w:rPr>
        <w:t xml:space="preserve"> </w:t>
      </w:r>
      <w:r>
        <w:rPr>
          <w:rFonts w:asciiTheme="minorHAnsi" w:hAnsiTheme="minorHAnsi"/>
        </w:rPr>
        <w:t xml:space="preserve">variation in model output </w:t>
      </w:r>
      <w:r w:rsidRPr="00E44CDE">
        <w:rPr>
          <w:rFonts w:asciiTheme="minorHAnsi" w:hAnsiTheme="minorHAnsi"/>
        </w:rPr>
        <w:t>reflect</w:t>
      </w:r>
      <w:r>
        <w:rPr>
          <w:rFonts w:asciiTheme="minorHAnsi" w:hAnsiTheme="minorHAnsi"/>
        </w:rPr>
        <w:t>s</w:t>
      </w:r>
      <w:r w:rsidRPr="00E44CDE">
        <w:rPr>
          <w:rFonts w:asciiTheme="minorHAnsi" w:hAnsiTheme="minorHAnsi"/>
        </w:rPr>
        <w:t xml:space="preserve"> actual variability in the water qu</w:t>
      </w:r>
      <w:r w:rsidR="00F91891">
        <w:rPr>
          <w:rFonts w:asciiTheme="minorHAnsi" w:hAnsiTheme="minorHAnsi"/>
        </w:rPr>
        <w:t>ality indicators being measured</w:t>
      </w:r>
      <w:r w:rsidR="00045F78">
        <w:rPr>
          <w:rFonts w:asciiTheme="minorHAnsi" w:hAnsiTheme="minorHAnsi"/>
        </w:rPr>
        <w:t>, and not random noise produced by the model</w:t>
      </w:r>
      <w:r w:rsidRPr="00E44CDE">
        <w:rPr>
          <w:rFonts w:asciiTheme="minorHAnsi" w:hAnsiTheme="minorHAnsi"/>
        </w:rPr>
        <w:t xml:space="preserve">; </w:t>
      </w:r>
    </w:p>
    <w:p w:rsidR="00CC13A3" w:rsidRDefault="00CC13A3" w:rsidP="00CC13A3">
      <w:pPr>
        <w:pStyle w:val="Default"/>
        <w:numPr>
          <w:ilvl w:val="0"/>
          <w:numId w:val="41"/>
        </w:numPr>
        <w:rPr>
          <w:rFonts w:asciiTheme="minorHAnsi" w:hAnsiTheme="minorHAnsi"/>
        </w:rPr>
      </w:pPr>
      <w:r w:rsidRPr="00E44CDE">
        <w:rPr>
          <w:rFonts w:asciiTheme="minorHAnsi" w:hAnsiTheme="minorHAnsi"/>
        </w:rPr>
        <w:t>Transparent</w:t>
      </w:r>
      <w:r>
        <w:rPr>
          <w:rFonts w:asciiTheme="minorHAnsi" w:hAnsiTheme="minorHAnsi"/>
        </w:rPr>
        <w:t>:</w:t>
      </w:r>
      <w:r w:rsidRPr="00E44CDE">
        <w:rPr>
          <w:rFonts w:asciiTheme="minorHAnsi" w:hAnsiTheme="minorHAnsi"/>
        </w:rPr>
        <w:t xml:space="preserve"> easy to understand indicators and </w:t>
      </w:r>
      <w:r>
        <w:rPr>
          <w:rFonts w:asciiTheme="minorHAnsi" w:hAnsiTheme="minorHAnsi"/>
        </w:rPr>
        <w:t xml:space="preserve">well-documented </w:t>
      </w:r>
      <w:r w:rsidRPr="00E44CDE">
        <w:rPr>
          <w:rFonts w:asciiTheme="minorHAnsi" w:hAnsiTheme="minorHAnsi"/>
        </w:rPr>
        <w:t xml:space="preserve">relationship of </w:t>
      </w:r>
      <w:r>
        <w:rPr>
          <w:rFonts w:asciiTheme="minorHAnsi" w:hAnsiTheme="minorHAnsi"/>
        </w:rPr>
        <w:t xml:space="preserve">inputs and </w:t>
      </w:r>
      <w:r w:rsidRPr="00E44CDE">
        <w:rPr>
          <w:rFonts w:asciiTheme="minorHAnsi" w:hAnsiTheme="minorHAnsi"/>
        </w:rPr>
        <w:t>indicators to an overall estimate of pollution reduction</w:t>
      </w:r>
      <w:r>
        <w:rPr>
          <w:rFonts w:asciiTheme="minorHAnsi" w:hAnsiTheme="minorHAnsi"/>
        </w:rPr>
        <w:t xml:space="preserve">. </w:t>
      </w:r>
      <w:r w:rsidR="00045F78">
        <w:rPr>
          <w:rFonts w:asciiTheme="minorHAnsi" w:hAnsiTheme="minorHAnsi"/>
        </w:rPr>
        <w:t xml:space="preserve">The </w:t>
      </w:r>
      <w:r w:rsidR="00895108">
        <w:rPr>
          <w:rFonts w:asciiTheme="minorHAnsi" w:hAnsiTheme="minorHAnsi"/>
        </w:rPr>
        <w:t>model should</w:t>
      </w:r>
      <w:r>
        <w:rPr>
          <w:rFonts w:asciiTheme="minorHAnsi" w:hAnsiTheme="minorHAnsi"/>
        </w:rPr>
        <w:t xml:space="preserve"> </w:t>
      </w:r>
      <w:r w:rsidR="00045F78">
        <w:rPr>
          <w:rFonts w:asciiTheme="minorHAnsi" w:hAnsiTheme="minorHAnsi"/>
        </w:rPr>
        <w:t xml:space="preserve">be well vetted </w:t>
      </w:r>
      <w:r w:rsidR="005E2843">
        <w:rPr>
          <w:rFonts w:asciiTheme="minorHAnsi" w:hAnsiTheme="minorHAnsi"/>
        </w:rPr>
        <w:t xml:space="preserve">in the scientific community and </w:t>
      </w:r>
      <w:r>
        <w:rPr>
          <w:rFonts w:asciiTheme="minorHAnsi" w:hAnsiTheme="minorHAnsi"/>
        </w:rPr>
        <w:t>also be</w:t>
      </w:r>
      <w:r w:rsidRPr="00E44CDE">
        <w:rPr>
          <w:rFonts w:asciiTheme="minorHAnsi" w:hAnsiTheme="minorHAnsi"/>
        </w:rPr>
        <w:t xml:space="preserve"> posted in the public domain f</w:t>
      </w:r>
      <w:r>
        <w:rPr>
          <w:rFonts w:asciiTheme="minorHAnsi" w:hAnsiTheme="minorHAnsi"/>
        </w:rPr>
        <w:t>or use by anyone without charge.</w:t>
      </w:r>
    </w:p>
    <w:p w:rsidR="00CC13A3" w:rsidRDefault="00CC13A3" w:rsidP="00CC13A3">
      <w:pPr>
        <w:pStyle w:val="Default"/>
        <w:rPr>
          <w:rFonts w:asciiTheme="minorHAnsi" w:hAnsiTheme="minorHAnsi"/>
        </w:rPr>
      </w:pPr>
    </w:p>
    <w:p w:rsidR="00CC13A3" w:rsidRDefault="00CC13A3" w:rsidP="001A1DBB">
      <w:pPr>
        <w:pStyle w:val="Default"/>
        <w:spacing w:after="120"/>
        <w:ind w:left="720"/>
        <w:rPr>
          <w:rFonts w:asciiTheme="minorHAnsi" w:hAnsiTheme="minorHAnsi"/>
        </w:rPr>
      </w:pPr>
      <w:r>
        <w:rPr>
          <w:rFonts w:asciiTheme="minorHAnsi" w:hAnsiTheme="minorHAnsi"/>
        </w:rPr>
        <w:t>A good</w:t>
      </w:r>
      <w:r w:rsidR="00F91891">
        <w:rPr>
          <w:rFonts w:asciiTheme="minorHAnsi" w:hAnsiTheme="minorHAnsi"/>
        </w:rPr>
        <w:t xml:space="preserve"> field-scale model will also be p</w:t>
      </w:r>
      <w:r w:rsidRPr="00E44CDE">
        <w:rPr>
          <w:rFonts w:asciiTheme="minorHAnsi" w:hAnsiTheme="minorHAnsi"/>
        </w:rPr>
        <w:t>ractical</w:t>
      </w:r>
      <w:r>
        <w:rPr>
          <w:rFonts w:asciiTheme="minorHAnsi" w:hAnsiTheme="minorHAnsi"/>
        </w:rPr>
        <w:t xml:space="preserve"> and </w:t>
      </w:r>
      <w:r w:rsidRPr="00E44CDE">
        <w:rPr>
          <w:rFonts w:asciiTheme="minorHAnsi" w:hAnsiTheme="minorHAnsi"/>
        </w:rPr>
        <w:t>eco</w:t>
      </w:r>
      <w:r w:rsidR="00F91891">
        <w:rPr>
          <w:rFonts w:asciiTheme="minorHAnsi" w:hAnsiTheme="minorHAnsi"/>
        </w:rPr>
        <w:t>nomical to set up and apply,</w:t>
      </w:r>
      <w:r w:rsidRPr="00E44CDE">
        <w:rPr>
          <w:rFonts w:asciiTheme="minorHAnsi" w:hAnsiTheme="minorHAnsi"/>
        </w:rPr>
        <w:t xml:space="preserve"> easy to use for the targeted user group</w:t>
      </w:r>
      <w:r w:rsidR="00F91891">
        <w:rPr>
          <w:rFonts w:asciiTheme="minorHAnsi" w:hAnsiTheme="minorHAnsi"/>
        </w:rPr>
        <w:t>, and c</w:t>
      </w:r>
      <w:r>
        <w:rPr>
          <w:rFonts w:asciiTheme="minorHAnsi" w:hAnsiTheme="minorHAnsi"/>
        </w:rPr>
        <w:t>ompatible with other relevant models</w:t>
      </w:r>
      <w:r w:rsidR="00F91891">
        <w:rPr>
          <w:rFonts w:asciiTheme="minorHAnsi" w:hAnsiTheme="minorHAnsi"/>
        </w:rPr>
        <w:t xml:space="preserve"> so that</w:t>
      </w:r>
      <w:r w:rsidRPr="00E44CDE">
        <w:rPr>
          <w:rFonts w:asciiTheme="minorHAnsi" w:hAnsiTheme="minorHAnsi"/>
        </w:rPr>
        <w:t xml:space="preserve"> its outputs can plug easily into reach or watershed scale models and evaluations of overall program performance. </w:t>
      </w:r>
    </w:p>
    <w:p w:rsidR="00CC13A3" w:rsidRDefault="00A237DE" w:rsidP="00A237DE">
      <w:pPr>
        <w:pStyle w:val="Default"/>
        <w:ind w:left="720"/>
        <w:rPr>
          <w:rFonts w:asciiTheme="minorHAnsi" w:hAnsiTheme="minorHAnsi"/>
        </w:rPr>
      </w:pPr>
      <w:r>
        <w:rPr>
          <w:rFonts w:asciiTheme="minorHAnsi" w:hAnsiTheme="minorHAnsi" w:cs="Arial"/>
          <w:bCs/>
          <w:noProof/>
        </w:rPr>
        <w:t xml:space="preserve">Depending on available resources, one or more tools that meet these criteria are selected for calibration and validation. </w:t>
      </w:r>
      <w:r w:rsidR="00CC13A3" w:rsidRPr="00546ADE">
        <w:rPr>
          <w:rFonts w:asciiTheme="minorHAnsi" w:hAnsiTheme="minorHAnsi"/>
        </w:rPr>
        <w:t>Finding th</w:t>
      </w:r>
      <w:r w:rsidR="00416A91">
        <w:rPr>
          <w:rFonts w:asciiTheme="minorHAnsi" w:hAnsiTheme="minorHAnsi"/>
        </w:rPr>
        <w:t>e</w:t>
      </w:r>
      <w:r w:rsidR="00CC13A3" w:rsidRPr="00546ADE">
        <w:rPr>
          <w:rFonts w:asciiTheme="minorHAnsi" w:hAnsiTheme="minorHAnsi"/>
        </w:rPr>
        <w:t xml:space="preserve"> perfect model that meets all of these criteria may be difficult in many situations. Almost always, trading programs will need to make some tradeoffs in which models they select</w:t>
      </w:r>
      <w:r w:rsidR="00677732">
        <w:rPr>
          <w:rFonts w:asciiTheme="minorHAnsi" w:hAnsiTheme="minorHAnsi"/>
        </w:rPr>
        <w:t xml:space="preserve"> and orient their selection </w:t>
      </w:r>
      <w:r w:rsidR="00416A91">
        <w:rPr>
          <w:rFonts w:asciiTheme="minorHAnsi" w:hAnsiTheme="minorHAnsi"/>
        </w:rPr>
        <w:t xml:space="preserve">based </w:t>
      </w:r>
      <w:r w:rsidR="00677732">
        <w:rPr>
          <w:rFonts w:asciiTheme="minorHAnsi" w:hAnsiTheme="minorHAnsi"/>
        </w:rPr>
        <w:t xml:space="preserve">on the </w:t>
      </w:r>
      <w:r w:rsidR="00895108">
        <w:rPr>
          <w:rFonts w:asciiTheme="minorHAnsi" w:hAnsiTheme="minorHAnsi"/>
        </w:rPr>
        <w:t>program’s</w:t>
      </w:r>
      <w:r w:rsidR="00677732">
        <w:rPr>
          <w:rFonts w:asciiTheme="minorHAnsi" w:hAnsiTheme="minorHAnsi"/>
        </w:rPr>
        <w:t xml:space="preserve"> objectives</w:t>
      </w:r>
      <w:r w:rsidR="00CC13A3" w:rsidRPr="00546ADE">
        <w:rPr>
          <w:rFonts w:asciiTheme="minorHAnsi" w:hAnsiTheme="minorHAnsi"/>
        </w:rPr>
        <w:t xml:space="preserve">. For example, </w:t>
      </w:r>
      <w:r w:rsidR="00416A91">
        <w:rPr>
          <w:rFonts w:asciiTheme="minorHAnsi" w:hAnsiTheme="minorHAnsi"/>
        </w:rPr>
        <w:t>models that are more complex may</w:t>
      </w:r>
      <w:r w:rsidR="005E2843">
        <w:rPr>
          <w:rFonts w:asciiTheme="minorHAnsi" w:hAnsiTheme="minorHAnsi"/>
        </w:rPr>
        <w:t xml:space="preserve"> more accurately represent the dynamics driving water quality changes</w:t>
      </w:r>
      <w:r w:rsidR="001A1DBB">
        <w:rPr>
          <w:rFonts w:asciiTheme="minorHAnsi" w:hAnsiTheme="minorHAnsi"/>
        </w:rPr>
        <w:t>, but th</w:t>
      </w:r>
      <w:r w:rsidR="00416A91">
        <w:rPr>
          <w:rFonts w:asciiTheme="minorHAnsi" w:hAnsiTheme="minorHAnsi"/>
        </w:rPr>
        <w:t>at complexity may also make them</w:t>
      </w:r>
      <w:r w:rsidR="00CC13A3" w:rsidRPr="00546ADE">
        <w:rPr>
          <w:rFonts w:asciiTheme="minorHAnsi" w:hAnsiTheme="minorHAnsi"/>
        </w:rPr>
        <w:t xml:space="preserve"> harder to use</w:t>
      </w:r>
      <w:r w:rsidR="005E2843">
        <w:rPr>
          <w:rFonts w:asciiTheme="minorHAnsi" w:hAnsiTheme="minorHAnsi"/>
        </w:rPr>
        <w:t xml:space="preserve"> and less transparent</w:t>
      </w:r>
      <w:r w:rsidR="00CC13A3" w:rsidRPr="00546ADE">
        <w:rPr>
          <w:rFonts w:asciiTheme="minorHAnsi" w:hAnsiTheme="minorHAnsi"/>
        </w:rPr>
        <w:t xml:space="preserve">. </w:t>
      </w:r>
    </w:p>
    <w:p w:rsidR="00CC13A3" w:rsidRPr="00A237DE" w:rsidRDefault="00CC13A3" w:rsidP="00A237DE">
      <w:pPr>
        <w:pStyle w:val="Default"/>
        <w:numPr>
          <w:ilvl w:val="0"/>
          <w:numId w:val="44"/>
        </w:numPr>
        <w:spacing w:before="240" w:after="120"/>
        <w:rPr>
          <w:rFonts w:asciiTheme="minorHAnsi" w:hAnsiTheme="minorHAnsi" w:cs="Arial"/>
          <w:bCs/>
          <w:i/>
          <w:noProof/>
          <w:u w:val="single"/>
        </w:rPr>
      </w:pPr>
      <w:r>
        <w:rPr>
          <w:rFonts w:asciiTheme="minorHAnsi" w:hAnsiTheme="minorHAnsi" w:cs="Arial"/>
          <w:bCs/>
          <w:i/>
          <w:noProof/>
          <w:u w:val="single"/>
        </w:rPr>
        <w:t>Adapt to local conditions (Calibrate)</w:t>
      </w:r>
      <w:r w:rsidRPr="00A237DE">
        <w:rPr>
          <w:rFonts w:asciiTheme="minorHAnsi" w:hAnsiTheme="minorHAnsi" w:cs="Arial"/>
          <w:bCs/>
          <w:noProof/>
          <w:u w:val="single"/>
        </w:rPr>
        <w:t>:</w:t>
      </w:r>
      <w:r w:rsidR="00A237DE" w:rsidRPr="00A237DE">
        <w:rPr>
          <w:rFonts w:asciiTheme="minorHAnsi" w:hAnsiTheme="minorHAnsi" w:cs="Arial"/>
          <w:bCs/>
          <w:noProof/>
        </w:rPr>
        <w:t xml:space="preserve"> </w:t>
      </w:r>
      <w:r w:rsidR="00A237DE" w:rsidRPr="003759B9">
        <w:rPr>
          <w:rFonts w:asciiTheme="minorHAnsi" w:hAnsiTheme="minorHAnsi" w:cs="Arial"/>
          <w:bCs/>
          <w:noProof/>
        </w:rPr>
        <w:t>Calibration includes changing model parameters to better match local conditions. Ideally, calibration occurs using measured water quality data from various locations in the watershed</w:t>
      </w:r>
      <w:r w:rsidR="00D14F31">
        <w:rPr>
          <w:rFonts w:asciiTheme="minorHAnsi" w:hAnsiTheme="minorHAnsi" w:cs="Arial"/>
          <w:bCs/>
          <w:noProof/>
        </w:rPr>
        <w:t xml:space="preserve">, including </w:t>
      </w:r>
      <w:r w:rsidR="00677732">
        <w:rPr>
          <w:rFonts w:asciiTheme="minorHAnsi" w:hAnsiTheme="minorHAnsi" w:cs="Arial"/>
          <w:bCs/>
          <w:noProof/>
        </w:rPr>
        <w:t>project site</w:t>
      </w:r>
      <w:r w:rsidR="00D14F31">
        <w:rPr>
          <w:rFonts w:asciiTheme="minorHAnsi" w:hAnsiTheme="minorHAnsi" w:cs="Arial"/>
          <w:bCs/>
          <w:noProof/>
        </w:rPr>
        <w:t>s</w:t>
      </w:r>
      <w:r w:rsidR="00A237DE" w:rsidRPr="003759B9">
        <w:rPr>
          <w:rFonts w:asciiTheme="minorHAnsi" w:hAnsiTheme="minorHAnsi" w:cs="Arial"/>
          <w:bCs/>
          <w:noProof/>
        </w:rPr>
        <w:t>. Part of calibration may also mean developing and integrating standard datasets for the local area (e.g. soils, climate, and crop management)</w:t>
      </w:r>
      <w:r w:rsidR="00677732">
        <w:rPr>
          <w:rFonts w:asciiTheme="minorHAnsi" w:hAnsiTheme="minorHAnsi" w:cs="Arial"/>
          <w:bCs/>
          <w:noProof/>
        </w:rPr>
        <w:t xml:space="preserve"> or altering the coefficents of certain model parameters</w:t>
      </w:r>
      <w:r w:rsidR="00D14F31">
        <w:rPr>
          <w:rFonts w:asciiTheme="minorHAnsi" w:hAnsiTheme="minorHAnsi" w:cs="Arial"/>
          <w:bCs/>
          <w:noProof/>
        </w:rPr>
        <w:t xml:space="preserve"> based on expert judgement</w:t>
      </w:r>
      <w:r w:rsidR="00A237DE" w:rsidRPr="003759B9">
        <w:rPr>
          <w:rFonts w:asciiTheme="minorHAnsi" w:hAnsiTheme="minorHAnsi" w:cs="Arial"/>
          <w:bCs/>
          <w:noProof/>
        </w:rPr>
        <w:t>.</w:t>
      </w:r>
    </w:p>
    <w:p w:rsidR="00F91891" w:rsidRPr="00A237DE" w:rsidRDefault="00CC13A3" w:rsidP="00A237DE">
      <w:pPr>
        <w:pStyle w:val="Default"/>
        <w:numPr>
          <w:ilvl w:val="0"/>
          <w:numId w:val="44"/>
        </w:numPr>
        <w:spacing w:before="240" w:after="120"/>
        <w:rPr>
          <w:rFonts w:asciiTheme="minorHAnsi" w:hAnsiTheme="minorHAnsi" w:cs="Arial"/>
          <w:bCs/>
          <w:i/>
          <w:noProof/>
          <w:u w:val="single"/>
        </w:rPr>
      </w:pPr>
      <w:r w:rsidRPr="00A237DE">
        <w:rPr>
          <w:rFonts w:asciiTheme="minorHAnsi" w:hAnsiTheme="minorHAnsi" w:cs="Arial"/>
          <w:bCs/>
          <w:i/>
          <w:noProof/>
          <w:u w:val="single"/>
        </w:rPr>
        <w:t>Techn</w:t>
      </w:r>
      <w:r w:rsidR="001D1245">
        <w:rPr>
          <w:rFonts w:asciiTheme="minorHAnsi" w:hAnsiTheme="minorHAnsi" w:cs="Arial"/>
          <w:bCs/>
          <w:i/>
          <w:noProof/>
          <w:u w:val="single"/>
        </w:rPr>
        <w:t>ical r</w:t>
      </w:r>
      <w:r w:rsidRPr="00A237DE">
        <w:rPr>
          <w:rFonts w:asciiTheme="minorHAnsi" w:hAnsiTheme="minorHAnsi" w:cs="Arial"/>
          <w:bCs/>
          <w:i/>
          <w:noProof/>
          <w:u w:val="single"/>
        </w:rPr>
        <w:t>eview (Validate):</w:t>
      </w:r>
      <w:r w:rsidR="00A237DE" w:rsidRPr="00A237DE">
        <w:rPr>
          <w:rFonts w:asciiTheme="minorHAnsi" w:hAnsiTheme="minorHAnsi" w:cs="Arial"/>
          <w:bCs/>
          <w:noProof/>
        </w:rPr>
        <w:t xml:space="preserve"> </w:t>
      </w:r>
      <w:r w:rsidR="00A237DE" w:rsidRPr="003759B9">
        <w:rPr>
          <w:rFonts w:asciiTheme="minorHAnsi" w:hAnsiTheme="minorHAnsi" w:cs="Arial"/>
          <w:bCs/>
          <w:noProof/>
        </w:rPr>
        <w:t xml:space="preserve">Validation tests whether the model outputs or other methods are meeting evaluation criteria (accurate, repeatible, sensitive, transparent). </w:t>
      </w:r>
      <w:r w:rsidR="001D1245">
        <w:rPr>
          <w:rFonts w:asciiTheme="minorHAnsi" w:hAnsiTheme="minorHAnsi" w:cs="Arial"/>
          <w:bCs/>
          <w:noProof/>
        </w:rPr>
        <w:t>Often,</w:t>
      </w:r>
      <w:r w:rsidR="00677732">
        <w:rPr>
          <w:rFonts w:asciiTheme="minorHAnsi" w:hAnsiTheme="minorHAnsi" w:cs="Arial"/>
          <w:bCs/>
          <w:noProof/>
        </w:rPr>
        <w:t xml:space="preserve"> validation </w:t>
      </w:r>
      <w:r w:rsidR="006A1EF6" w:rsidRPr="003759B9">
        <w:rPr>
          <w:rFonts w:asciiTheme="minorHAnsi" w:hAnsiTheme="minorHAnsi" w:cs="Arial"/>
          <w:bCs/>
          <w:noProof/>
        </w:rPr>
        <w:t>include</w:t>
      </w:r>
      <w:r w:rsidR="00A237DE" w:rsidRPr="003759B9">
        <w:rPr>
          <w:rFonts w:asciiTheme="minorHAnsi" w:hAnsiTheme="minorHAnsi" w:cs="Arial"/>
          <w:bCs/>
          <w:noProof/>
        </w:rPr>
        <w:t xml:space="preserve"> comparison of model results with measured data, sensitivity analyses, and uncertainty analyses.</w:t>
      </w:r>
      <w:r w:rsidR="00A237DE" w:rsidRPr="00A237DE">
        <w:rPr>
          <w:rFonts w:asciiTheme="minorHAnsi" w:hAnsiTheme="minorHAnsi" w:cs="Arial"/>
          <w:bCs/>
          <w:noProof/>
        </w:rPr>
        <w:t xml:space="preserve"> </w:t>
      </w:r>
      <w:r w:rsidR="00677732">
        <w:rPr>
          <w:rFonts w:asciiTheme="minorHAnsi" w:hAnsiTheme="minorHAnsi" w:cs="Arial"/>
          <w:bCs/>
          <w:noProof/>
        </w:rPr>
        <w:t xml:space="preserve">Validation may also include comparision with other model outputs, literature values, or expert judgement.  </w:t>
      </w:r>
      <w:r w:rsidR="00A237DE">
        <w:rPr>
          <w:rFonts w:asciiTheme="minorHAnsi" w:hAnsiTheme="minorHAnsi" w:cs="Arial"/>
          <w:bCs/>
          <w:noProof/>
        </w:rPr>
        <w:t>Where measured data is not available to validate accuracy</w:t>
      </w:r>
      <w:r w:rsidR="00F91891" w:rsidRPr="00A237DE">
        <w:rPr>
          <w:rFonts w:asciiTheme="minorHAnsi" w:hAnsiTheme="minorHAnsi" w:cs="Arial"/>
          <w:bCs/>
          <w:noProof/>
        </w:rPr>
        <w:t xml:space="preserve">, adapative management and monitoring to improve the model over the time is </w:t>
      </w:r>
      <w:r w:rsidR="001A1DBB">
        <w:rPr>
          <w:rFonts w:asciiTheme="minorHAnsi" w:hAnsiTheme="minorHAnsi" w:cs="Arial"/>
          <w:bCs/>
          <w:noProof/>
        </w:rPr>
        <w:t xml:space="preserve">particularly </w:t>
      </w:r>
      <w:r w:rsidR="00F91891" w:rsidRPr="00A237DE">
        <w:rPr>
          <w:rFonts w:asciiTheme="minorHAnsi" w:hAnsiTheme="minorHAnsi" w:cs="Arial"/>
          <w:bCs/>
          <w:noProof/>
        </w:rPr>
        <w:t>important—see the section below on adapative management. An analysis to describe model uncertainty is also part of validating accuracy</w:t>
      </w:r>
      <w:r w:rsidR="00677732">
        <w:rPr>
          <w:rFonts w:asciiTheme="minorHAnsi" w:hAnsiTheme="minorHAnsi" w:cs="Arial"/>
          <w:bCs/>
          <w:noProof/>
        </w:rPr>
        <w:t>, and can enter into the process of determining trading ratios</w:t>
      </w:r>
      <w:r w:rsidR="00F91891" w:rsidRPr="00A237DE">
        <w:rPr>
          <w:rFonts w:asciiTheme="minorHAnsi" w:hAnsiTheme="minorHAnsi" w:cs="Arial"/>
          <w:bCs/>
          <w:noProof/>
        </w:rPr>
        <w:t>.</w:t>
      </w:r>
    </w:p>
    <w:p w:rsidR="00A237DE" w:rsidRPr="003759B9" w:rsidRDefault="00CD6EBB" w:rsidP="00A237DE">
      <w:pPr>
        <w:pStyle w:val="Default"/>
        <w:spacing w:before="240" w:after="120"/>
        <w:ind w:left="720"/>
        <w:rPr>
          <w:rFonts w:asciiTheme="minorHAnsi" w:hAnsiTheme="minorHAnsi" w:cs="Arial"/>
          <w:bCs/>
          <w:noProof/>
        </w:rPr>
      </w:pPr>
      <w:r w:rsidRPr="003759B9">
        <w:rPr>
          <w:rFonts w:asciiTheme="minorHAnsi" w:hAnsiTheme="minorHAnsi" w:cs="Arial"/>
          <w:bCs/>
          <w:noProof/>
        </w:rPr>
        <w:lastRenderedPageBreak/>
        <w:t>Model v</w:t>
      </w:r>
      <w:r w:rsidR="00A237DE" w:rsidRPr="003759B9">
        <w:rPr>
          <w:rFonts w:asciiTheme="minorHAnsi" w:hAnsiTheme="minorHAnsi" w:cs="Arial"/>
          <w:bCs/>
          <w:noProof/>
        </w:rPr>
        <w:t>alidation may be an internal process or conducted by an independent entity. In either case, results of the technical review should be made publicly available and incorporated into technical documentation as possible.</w:t>
      </w:r>
      <w:r w:rsidR="00677732">
        <w:rPr>
          <w:rFonts w:asciiTheme="minorHAnsi" w:hAnsiTheme="minorHAnsi" w:cs="Arial"/>
          <w:bCs/>
          <w:noProof/>
        </w:rPr>
        <w:t xml:space="preserve">  This could include publishing of </w:t>
      </w:r>
      <w:r w:rsidR="00222FF7">
        <w:rPr>
          <w:rFonts w:asciiTheme="minorHAnsi" w:hAnsiTheme="minorHAnsi" w:cs="Arial"/>
          <w:bCs/>
          <w:noProof/>
        </w:rPr>
        <w:t>results in peer-reviewed scientific literature.</w:t>
      </w:r>
    </w:p>
    <w:p w:rsidR="00CC13A3" w:rsidRPr="00CC13A3" w:rsidRDefault="00CC13A3" w:rsidP="00CC13A3">
      <w:pPr>
        <w:pStyle w:val="Default"/>
        <w:numPr>
          <w:ilvl w:val="0"/>
          <w:numId w:val="44"/>
        </w:numPr>
        <w:spacing w:before="240" w:after="120"/>
        <w:rPr>
          <w:rFonts w:asciiTheme="minorHAnsi" w:hAnsiTheme="minorHAnsi" w:cs="Arial"/>
          <w:bCs/>
          <w:noProof/>
        </w:rPr>
      </w:pPr>
      <w:r w:rsidRPr="00CC13A3">
        <w:rPr>
          <w:rFonts w:asciiTheme="minorHAnsi" w:hAnsiTheme="minorHAnsi" w:cs="Arial"/>
          <w:bCs/>
          <w:i/>
          <w:noProof/>
          <w:u w:val="single"/>
        </w:rPr>
        <w:t>Formal Approval</w:t>
      </w:r>
      <w:r w:rsidRPr="00CC13A3">
        <w:rPr>
          <w:rFonts w:asciiTheme="minorHAnsi" w:hAnsiTheme="minorHAnsi" w:cs="Arial"/>
          <w:bCs/>
          <w:noProof/>
        </w:rPr>
        <w:t>: Formally approving the model or tool might come in the form of inclusion of the tool within state guidance, an approval letter from the state water quality agency</w:t>
      </w:r>
      <w:r w:rsidR="00222FF7">
        <w:rPr>
          <w:rFonts w:asciiTheme="minorHAnsi" w:hAnsiTheme="minorHAnsi" w:cs="Arial"/>
          <w:bCs/>
          <w:noProof/>
        </w:rPr>
        <w:t xml:space="preserve"> or EPA</w:t>
      </w:r>
      <w:r w:rsidRPr="00CC13A3">
        <w:rPr>
          <w:rFonts w:asciiTheme="minorHAnsi" w:hAnsiTheme="minorHAnsi" w:cs="Arial"/>
          <w:bCs/>
          <w:noProof/>
        </w:rPr>
        <w:t xml:space="preserve">, or approval to use the tool within an NPDES permit. </w:t>
      </w:r>
    </w:p>
    <w:p w:rsidR="006A1EF6" w:rsidRDefault="001D1245" w:rsidP="006A1EF6">
      <w:pPr>
        <w:pStyle w:val="Default"/>
        <w:spacing w:before="240" w:after="120"/>
        <w:rPr>
          <w:rFonts w:asciiTheme="minorHAnsi" w:hAnsiTheme="minorHAnsi"/>
        </w:rPr>
      </w:pPr>
      <w:r>
        <w:rPr>
          <w:rFonts w:asciiTheme="minorHAnsi" w:hAnsiTheme="minorHAnsi"/>
          <w:b/>
        </w:rPr>
        <w:t>Pre-determined rates:</w:t>
      </w:r>
      <w:r w:rsidR="006A1EF6" w:rsidRPr="000F49B6">
        <w:rPr>
          <w:rFonts w:asciiTheme="minorHAnsi" w:hAnsiTheme="minorHAnsi"/>
          <w:b/>
        </w:rPr>
        <w:t xml:space="preserve"> </w:t>
      </w:r>
      <w:r w:rsidR="006A1EF6">
        <w:rPr>
          <w:rFonts w:asciiTheme="minorHAnsi" w:hAnsiTheme="minorHAnsi"/>
        </w:rPr>
        <w:t xml:space="preserve">To use literature values or other means as the basis of standard rates, justification for those rates should include documentation of how the values were arrived at, why those rates are appropriate for/transferable to the proposed trading geography and conditions, and some </w:t>
      </w:r>
      <w:r w:rsidR="00222FF7">
        <w:rPr>
          <w:rFonts w:asciiTheme="minorHAnsi" w:hAnsiTheme="minorHAnsi"/>
        </w:rPr>
        <w:t xml:space="preserve">guidance and analysis </w:t>
      </w:r>
      <w:r w:rsidR="006A1EF6">
        <w:rPr>
          <w:rFonts w:asciiTheme="minorHAnsi" w:hAnsiTheme="minorHAnsi"/>
        </w:rPr>
        <w:t>about the likely sources of variation in performance of those BMPs based on local conditions.</w:t>
      </w:r>
      <w:r w:rsidR="006A1EF6" w:rsidRPr="006A1EF6">
        <w:rPr>
          <w:rFonts w:asciiTheme="minorHAnsi" w:hAnsiTheme="minorHAnsi"/>
        </w:rPr>
        <w:t xml:space="preserve"> </w:t>
      </w:r>
      <w:r w:rsidR="006A1EF6">
        <w:rPr>
          <w:rFonts w:asciiTheme="minorHAnsi" w:hAnsiTheme="minorHAnsi"/>
        </w:rPr>
        <w:t xml:space="preserve">State agencies would perform a technical review and formal approval similar to that described for modeling approaches. </w:t>
      </w:r>
    </w:p>
    <w:p w:rsidR="00F571B3" w:rsidRDefault="006A1EF6" w:rsidP="00A777E4">
      <w:pPr>
        <w:pStyle w:val="Default"/>
        <w:spacing w:before="240" w:after="120"/>
      </w:pPr>
      <w:r>
        <w:rPr>
          <w:rFonts w:asciiTheme="minorHAnsi" w:hAnsiTheme="minorHAnsi"/>
          <w:b/>
        </w:rPr>
        <w:t>Direct monitoring</w:t>
      </w:r>
      <w:r w:rsidR="001D1245">
        <w:rPr>
          <w:rFonts w:asciiTheme="minorHAnsi" w:hAnsiTheme="minorHAnsi"/>
          <w:b/>
        </w:rPr>
        <w:t xml:space="preserve">: </w:t>
      </w:r>
      <w:r>
        <w:rPr>
          <w:rFonts w:asciiTheme="minorHAnsi" w:hAnsiTheme="minorHAnsi"/>
        </w:rPr>
        <w:t xml:space="preserve">Direct monitoring </w:t>
      </w:r>
      <w:r w:rsidR="0009705F">
        <w:rPr>
          <w:rFonts w:asciiTheme="minorHAnsi" w:hAnsiTheme="minorHAnsi"/>
        </w:rPr>
        <w:t>may be</w:t>
      </w:r>
      <w:r w:rsidR="00EB1350">
        <w:rPr>
          <w:rFonts w:asciiTheme="minorHAnsi" w:hAnsiTheme="minorHAnsi"/>
        </w:rPr>
        <w:t xml:space="preserve"> </w:t>
      </w:r>
      <w:r>
        <w:rPr>
          <w:rFonts w:asciiTheme="minorHAnsi" w:hAnsiTheme="minorHAnsi"/>
        </w:rPr>
        <w:t xml:space="preserve">appropriate in those cases where the project developer </w:t>
      </w:r>
      <w:r w:rsidR="0009705F">
        <w:rPr>
          <w:rFonts w:asciiTheme="minorHAnsi" w:hAnsiTheme="minorHAnsi"/>
        </w:rPr>
        <w:t>can</w:t>
      </w:r>
      <w:r>
        <w:rPr>
          <w:rFonts w:asciiTheme="minorHAnsi" w:hAnsiTheme="minorHAnsi"/>
        </w:rPr>
        <w:t xml:space="preserve"> have “control” over enough of the factors shaping water quality to show a measurable improvement in water quality. Some of the most likely BMPs/situations where direct monitoring may work include improvements across an irrigation district where inputs and outputs can be closely monitor</w:t>
      </w:r>
      <w:r w:rsidR="0009705F">
        <w:rPr>
          <w:rFonts w:asciiTheme="minorHAnsi" w:hAnsiTheme="minorHAnsi"/>
        </w:rPr>
        <w:t>ed</w:t>
      </w:r>
      <w:r>
        <w:rPr>
          <w:rFonts w:asciiTheme="minorHAnsi" w:hAnsiTheme="minorHAnsi"/>
        </w:rPr>
        <w:t xml:space="preserve"> in one or a set number of ditches and drains.  To use direct monitoring for quantifying credits, there needs to be a clear monitoring plan and quality assurance plan approved by the state agency or their designee. The project developer needs to use instrumentation that captures water quality samples at enough </w:t>
      </w:r>
      <w:r w:rsidR="00222FF7">
        <w:rPr>
          <w:rFonts w:asciiTheme="minorHAnsi" w:hAnsiTheme="minorHAnsi"/>
        </w:rPr>
        <w:t xml:space="preserve">frequency </w:t>
      </w:r>
      <w:r>
        <w:rPr>
          <w:rFonts w:asciiTheme="minorHAnsi" w:hAnsiTheme="minorHAnsi"/>
        </w:rPr>
        <w:t xml:space="preserve">to create an </w:t>
      </w:r>
      <w:r w:rsidR="00222FF7">
        <w:rPr>
          <w:rFonts w:asciiTheme="minorHAnsi" w:hAnsiTheme="minorHAnsi"/>
        </w:rPr>
        <w:t xml:space="preserve">estimate of </w:t>
      </w:r>
      <w:r>
        <w:rPr>
          <w:rFonts w:asciiTheme="minorHAnsi" w:hAnsiTheme="minorHAnsi"/>
        </w:rPr>
        <w:t>average water quality improvement over a specified time (e.g. year, season, or month)</w:t>
      </w:r>
      <w:r w:rsidR="00222FF7">
        <w:rPr>
          <w:rFonts w:asciiTheme="minorHAnsi" w:hAnsiTheme="minorHAnsi"/>
        </w:rPr>
        <w:t xml:space="preserve"> and produce estimates of variation within that time period</w:t>
      </w:r>
      <w:r>
        <w:rPr>
          <w:rFonts w:asciiTheme="minorHAnsi" w:hAnsiTheme="minorHAnsi"/>
        </w:rPr>
        <w:t xml:space="preserve">. That instrumentation needs to be </w:t>
      </w:r>
      <w:r w:rsidR="00222FF7">
        <w:rPr>
          <w:rFonts w:asciiTheme="minorHAnsi" w:hAnsiTheme="minorHAnsi"/>
        </w:rPr>
        <w:t xml:space="preserve">objectively </w:t>
      </w:r>
      <w:r>
        <w:rPr>
          <w:rFonts w:asciiTheme="minorHAnsi" w:hAnsiTheme="minorHAnsi"/>
        </w:rPr>
        <w:t xml:space="preserve">verifiable—a verifier can confirm that the instrument is </w:t>
      </w:r>
      <w:r w:rsidR="00222FF7">
        <w:rPr>
          <w:rFonts w:asciiTheme="minorHAnsi" w:hAnsiTheme="minorHAnsi"/>
        </w:rPr>
        <w:t xml:space="preserve">appropriate for the purpose, </w:t>
      </w:r>
      <w:r>
        <w:rPr>
          <w:rFonts w:asciiTheme="minorHAnsi" w:hAnsiTheme="minorHAnsi"/>
        </w:rPr>
        <w:t>installed and calibrated correctly</w:t>
      </w:r>
      <w:r w:rsidR="00222FF7">
        <w:rPr>
          <w:rFonts w:asciiTheme="minorHAnsi" w:hAnsiTheme="minorHAnsi"/>
        </w:rPr>
        <w:t>, and producing adequate results</w:t>
      </w:r>
      <w:r>
        <w:rPr>
          <w:rFonts w:asciiTheme="minorHAnsi" w:hAnsiTheme="minorHAnsi"/>
        </w:rPr>
        <w:t xml:space="preserve">. Records need to be kept for each sample taken, including date, time, method of data collection, and results. State agencies would perform a technical review and formal approval of the monitoring plan </w:t>
      </w:r>
      <w:r w:rsidR="00222FF7">
        <w:rPr>
          <w:rFonts w:asciiTheme="minorHAnsi" w:hAnsiTheme="minorHAnsi"/>
        </w:rPr>
        <w:t xml:space="preserve">and data acquired </w:t>
      </w:r>
      <w:r>
        <w:rPr>
          <w:rFonts w:asciiTheme="minorHAnsi" w:hAnsiTheme="minorHAnsi"/>
        </w:rPr>
        <w:t>similar to that described for modeling approaches.</w:t>
      </w:r>
    </w:p>
    <w:p w:rsidR="006A1EF6" w:rsidRPr="008B727F" w:rsidRDefault="00D14F31" w:rsidP="00895108">
      <w:pPr>
        <w:pStyle w:val="Heading3"/>
        <w:spacing w:before="360"/>
      </w:pPr>
      <w:bookmarkStart w:id="3" w:name="_Toc230876896"/>
      <w:r>
        <w:t xml:space="preserve">5.0c </w:t>
      </w:r>
      <w:r w:rsidR="001D1245">
        <w:t>Adaptive management of q</w:t>
      </w:r>
      <w:r w:rsidR="00F571B3" w:rsidRPr="008B727F">
        <w:t>u</w:t>
      </w:r>
      <w:r w:rsidR="001D1245">
        <w:t>antification m</w:t>
      </w:r>
      <w:r w:rsidR="00F571B3" w:rsidRPr="008B727F">
        <w:t>ethods</w:t>
      </w:r>
      <w:bookmarkEnd w:id="3"/>
    </w:p>
    <w:p w:rsidR="00895108" w:rsidRDefault="006A1EF6" w:rsidP="008B727F">
      <w:pPr>
        <w:pStyle w:val="Default"/>
        <w:spacing w:before="120" w:after="120"/>
        <w:rPr>
          <w:rFonts w:asciiTheme="minorHAnsi" w:hAnsiTheme="minorHAnsi" w:cs="Arial"/>
          <w:bCs/>
          <w:noProof/>
        </w:rPr>
      </w:pPr>
      <w:r>
        <w:rPr>
          <w:rFonts w:asciiTheme="minorHAnsi" w:hAnsiTheme="minorHAnsi" w:cs="Arial"/>
          <w:bCs/>
          <w:noProof/>
        </w:rPr>
        <w:t xml:space="preserve">Quantification tools can always be improved, and sometimes the best way to improve them is to use them. In addition to monitoring that projects are in place and meeting quality and performance standards, trading programs should make sure that a representative subset of projects are gathering the data needed to </w:t>
      </w:r>
      <w:r w:rsidR="00A777E4">
        <w:rPr>
          <w:rFonts w:asciiTheme="minorHAnsi" w:hAnsiTheme="minorHAnsi" w:cs="Arial"/>
          <w:bCs/>
          <w:noProof/>
        </w:rPr>
        <w:t>improve</w:t>
      </w:r>
      <w:r>
        <w:rPr>
          <w:rFonts w:asciiTheme="minorHAnsi" w:hAnsiTheme="minorHAnsi" w:cs="Arial"/>
          <w:bCs/>
          <w:noProof/>
        </w:rPr>
        <w:t xml:space="preserve"> quantification tools over time. This might include asking a sample of projects to install direct measurement devices to gather data needed to validate the quantification tools. For nutrients, needed data might include </w:t>
      </w:r>
      <w:r w:rsidR="00222FF7">
        <w:rPr>
          <w:rFonts w:asciiTheme="minorHAnsi" w:hAnsiTheme="minorHAnsi" w:cs="Arial"/>
          <w:bCs/>
          <w:noProof/>
        </w:rPr>
        <w:t xml:space="preserve">various types of </w:t>
      </w:r>
      <w:r>
        <w:rPr>
          <w:rFonts w:asciiTheme="minorHAnsi" w:hAnsiTheme="minorHAnsi" w:cs="Arial"/>
          <w:bCs/>
          <w:noProof/>
        </w:rPr>
        <w:t xml:space="preserve">water </w:t>
      </w:r>
      <w:r w:rsidR="00222FF7">
        <w:rPr>
          <w:rFonts w:asciiTheme="minorHAnsi" w:hAnsiTheme="minorHAnsi" w:cs="Arial"/>
          <w:bCs/>
          <w:noProof/>
        </w:rPr>
        <w:t xml:space="preserve">and soil </w:t>
      </w:r>
      <w:r>
        <w:rPr>
          <w:rFonts w:asciiTheme="minorHAnsi" w:hAnsiTheme="minorHAnsi" w:cs="Arial"/>
          <w:bCs/>
          <w:noProof/>
        </w:rPr>
        <w:t>samples</w:t>
      </w:r>
      <w:r w:rsidR="00222FF7">
        <w:rPr>
          <w:rFonts w:asciiTheme="minorHAnsi" w:hAnsiTheme="minorHAnsi" w:cs="Arial"/>
          <w:bCs/>
          <w:noProof/>
        </w:rPr>
        <w:t>, and flow discharges</w:t>
      </w:r>
      <w:r>
        <w:rPr>
          <w:rFonts w:asciiTheme="minorHAnsi" w:hAnsiTheme="minorHAnsi" w:cs="Arial"/>
          <w:bCs/>
          <w:noProof/>
        </w:rPr>
        <w:t xml:space="preserve">. For temperature, this might include </w:t>
      </w:r>
      <w:r w:rsidR="00A777E4">
        <w:rPr>
          <w:rFonts w:asciiTheme="minorHAnsi" w:hAnsiTheme="minorHAnsi" w:cs="Arial"/>
          <w:bCs/>
          <w:noProof/>
        </w:rPr>
        <w:t>characterizing</w:t>
      </w:r>
      <w:r w:rsidR="00222FF7">
        <w:rPr>
          <w:rFonts w:asciiTheme="minorHAnsi" w:hAnsiTheme="minorHAnsi" w:cs="Arial"/>
          <w:bCs/>
          <w:noProof/>
        </w:rPr>
        <w:t xml:space="preserve"> shade</w:t>
      </w:r>
      <w:r w:rsidR="00A777E4">
        <w:rPr>
          <w:rFonts w:asciiTheme="minorHAnsi" w:hAnsiTheme="minorHAnsi" w:cs="Arial"/>
          <w:bCs/>
          <w:noProof/>
        </w:rPr>
        <w:t>-generating features on the project site</w:t>
      </w:r>
      <w:r w:rsidR="007C430F">
        <w:rPr>
          <w:rFonts w:asciiTheme="minorHAnsi" w:hAnsiTheme="minorHAnsi" w:cs="Arial"/>
          <w:bCs/>
          <w:noProof/>
        </w:rPr>
        <w:t xml:space="preserve"> (e.g. riparian vegeation type), </w:t>
      </w:r>
      <w:r>
        <w:rPr>
          <w:rFonts w:asciiTheme="minorHAnsi" w:hAnsiTheme="minorHAnsi" w:cs="Arial"/>
          <w:bCs/>
          <w:noProof/>
        </w:rPr>
        <w:t>measuring effective shade and taking upstream and downstream temperature measurements. This data would not be used to determine compliance for the project developer or NPDES permittee, but would be used to improve the program.</w:t>
      </w:r>
    </w:p>
    <w:p w:rsidR="006A1EF6" w:rsidRDefault="006A1EF6" w:rsidP="008B727F">
      <w:pPr>
        <w:pStyle w:val="Default"/>
        <w:spacing w:before="120" w:after="120"/>
        <w:rPr>
          <w:rFonts w:asciiTheme="minorHAnsi" w:hAnsiTheme="minorHAnsi" w:cs="Arial"/>
          <w:bCs/>
          <w:noProof/>
        </w:rPr>
      </w:pPr>
    </w:p>
    <w:p w:rsidR="006A1EF6" w:rsidRPr="000F49B6" w:rsidRDefault="006A1EF6" w:rsidP="001D1245">
      <w:pPr>
        <w:pStyle w:val="Default"/>
        <w:spacing w:before="240" w:after="120"/>
        <w:rPr>
          <w:rFonts w:asciiTheme="minorHAnsi" w:hAnsiTheme="minorHAnsi"/>
        </w:rPr>
      </w:pPr>
      <w:r>
        <w:rPr>
          <w:rFonts w:asciiTheme="minorHAnsi" w:hAnsiTheme="minorHAnsi"/>
          <w:b/>
        </w:rPr>
        <w:lastRenderedPageBreak/>
        <w:t>I</w:t>
      </w:r>
      <w:r w:rsidRPr="004D4D2A">
        <w:rPr>
          <w:rFonts w:asciiTheme="minorHAnsi" w:hAnsiTheme="minorHAnsi"/>
          <w:b/>
        </w:rPr>
        <w:t xml:space="preserve">I. </w:t>
      </w:r>
      <w:r>
        <w:rPr>
          <w:rFonts w:asciiTheme="minorHAnsi" w:hAnsiTheme="minorHAnsi"/>
          <w:b/>
        </w:rPr>
        <w:t>Recommended d</w:t>
      </w:r>
      <w:r w:rsidRPr="004D4D2A">
        <w:rPr>
          <w:rFonts w:asciiTheme="minorHAnsi" w:hAnsiTheme="minorHAnsi"/>
          <w:b/>
        </w:rPr>
        <w:t>efault</w:t>
      </w:r>
      <w:r w:rsidR="001D1245">
        <w:rPr>
          <w:rFonts w:asciiTheme="minorHAnsi" w:hAnsiTheme="minorHAnsi"/>
        </w:rPr>
        <w:t xml:space="preserve">: </w:t>
      </w:r>
      <w:r w:rsidR="0097646F">
        <w:rPr>
          <w:rFonts w:asciiTheme="minorHAnsi" w:hAnsiTheme="minorHAnsi"/>
        </w:rPr>
        <w:t>Trading programs should use the best available methods to quantify credits. In many cases m</w:t>
      </w:r>
      <w:r>
        <w:rPr>
          <w:rFonts w:asciiTheme="minorHAnsi" w:hAnsiTheme="minorHAnsi"/>
        </w:rPr>
        <w:t xml:space="preserve">odeling approaches used in TMDL development should be used to support trading where possible. </w:t>
      </w:r>
      <w:r w:rsidR="0097646F">
        <w:rPr>
          <w:rFonts w:asciiTheme="minorHAnsi" w:hAnsiTheme="minorHAnsi"/>
        </w:rPr>
        <w:t xml:space="preserve">Where the science and measurement capacity is already available to support pre-determined pollution reduction rates or direct measurement of reductions, those methods should be used. </w:t>
      </w:r>
      <w:r>
        <w:rPr>
          <w:rFonts w:asciiTheme="minorHAnsi" w:hAnsiTheme="minorHAnsi"/>
        </w:rPr>
        <w:t>Where these approaches are not sufficient to quantify pollution reductions from individual projects or attenuate those reduct</w:t>
      </w:r>
      <w:r w:rsidR="001D1245">
        <w:rPr>
          <w:rFonts w:asciiTheme="minorHAnsi" w:hAnsiTheme="minorHAnsi"/>
        </w:rPr>
        <w:t>ions from points of generation to</w:t>
      </w:r>
      <w:r>
        <w:rPr>
          <w:rFonts w:asciiTheme="minorHAnsi" w:hAnsiTheme="minorHAnsi"/>
        </w:rPr>
        <w:t xml:space="preserve"> points of compliance or concern, trading programs should have standard methods for quantifying credits that have been formally approved by the relevant agency. Quantification methods should be repeatable, sensitive, accurate, practical, and transparent. </w:t>
      </w:r>
      <w:r w:rsidR="007C430F">
        <w:rPr>
          <w:rFonts w:asciiTheme="minorHAnsi" w:hAnsiTheme="minorHAnsi"/>
        </w:rPr>
        <w:t>M</w:t>
      </w:r>
      <w:r w:rsidR="0097646F">
        <w:rPr>
          <w:rFonts w:asciiTheme="minorHAnsi" w:hAnsiTheme="minorHAnsi"/>
        </w:rPr>
        <w:t>ethods</w:t>
      </w:r>
      <w:r w:rsidR="007C430F">
        <w:rPr>
          <w:rFonts w:asciiTheme="minorHAnsi" w:hAnsiTheme="minorHAnsi"/>
        </w:rPr>
        <w:t xml:space="preserve"> that have a longer history of usage and application and </w:t>
      </w:r>
      <w:r w:rsidR="00A777E4">
        <w:rPr>
          <w:rFonts w:asciiTheme="minorHAnsi" w:hAnsiTheme="minorHAnsi"/>
        </w:rPr>
        <w:t xml:space="preserve">a </w:t>
      </w:r>
      <w:r w:rsidR="007C430F">
        <w:rPr>
          <w:rFonts w:asciiTheme="minorHAnsi" w:hAnsiTheme="minorHAnsi"/>
        </w:rPr>
        <w:t xml:space="preserve">documented track record would be preferred.  </w:t>
      </w:r>
      <w:r w:rsidR="005C3CF5">
        <w:rPr>
          <w:rFonts w:asciiTheme="minorHAnsi" w:hAnsiTheme="minorHAnsi"/>
        </w:rPr>
        <w:t xml:space="preserve">Documentation of approved methods should include a thorough review of technical basis, procedures for consistent application, and a plan for improving the method over time. </w:t>
      </w:r>
      <w:r>
        <w:rPr>
          <w:rFonts w:asciiTheme="minorHAnsi" w:hAnsiTheme="minorHAnsi"/>
        </w:rPr>
        <w:t>Methods and associated documentation should be publicly available</w:t>
      </w:r>
      <w:r w:rsidR="007C430F">
        <w:rPr>
          <w:rFonts w:asciiTheme="minorHAnsi" w:hAnsiTheme="minorHAnsi"/>
        </w:rPr>
        <w:t>, and</w:t>
      </w:r>
      <w:r w:rsidR="00A777E4">
        <w:rPr>
          <w:rFonts w:asciiTheme="minorHAnsi" w:hAnsiTheme="minorHAnsi"/>
        </w:rPr>
        <w:t>,</w:t>
      </w:r>
      <w:r w:rsidR="007C430F">
        <w:rPr>
          <w:rFonts w:asciiTheme="minorHAnsi" w:hAnsiTheme="minorHAnsi"/>
        </w:rPr>
        <w:t xml:space="preserve"> </w:t>
      </w:r>
      <w:r w:rsidR="0097646F">
        <w:rPr>
          <w:rFonts w:asciiTheme="minorHAnsi" w:hAnsiTheme="minorHAnsi"/>
        </w:rPr>
        <w:t>where feasible</w:t>
      </w:r>
      <w:r w:rsidR="00A777E4">
        <w:rPr>
          <w:rFonts w:asciiTheme="minorHAnsi" w:hAnsiTheme="minorHAnsi"/>
        </w:rPr>
        <w:t>,</w:t>
      </w:r>
      <w:r w:rsidR="0097646F">
        <w:rPr>
          <w:rFonts w:asciiTheme="minorHAnsi" w:hAnsiTheme="minorHAnsi"/>
        </w:rPr>
        <w:t xml:space="preserve"> </w:t>
      </w:r>
      <w:r w:rsidR="007C430F">
        <w:rPr>
          <w:rFonts w:asciiTheme="minorHAnsi" w:hAnsiTheme="minorHAnsi"/>
        </w:rPr>
        <w:t>vetted through a public- and peer-reviewed process</w:t>
      </w:r>
      <w:r>
        <w:rPr>
          <w:rFonts w:asciiTheme="minorHAnsi" w:hAnsiTheme="minorHAnsi"/>
        </w:rPr>
        <w:t xml:space="preserve">. </w:t>
      </w:r>
    </w:p>
    <w:p w:rsidR="006A1EF6" w:rsidRPr="001D1245" w:rsidRDefault="006A1EF6" w:rsidP="001D1245">
      <w:pPr>
        <w:pStyle w:val="Default"/>
        <w:spacing w:before="360" w:after="120"/>
        <w:rPr>
          <w:rFonts w:asciiTheme="minorHAnsi" w:hAnsiTheme="minorHAnsi"/>
        </w:rPr>
      </w:pPr>
      <w:r w:rsidRPr="004D4D2A">
        <w:rPr>
          <w:rFonts w:asciiTheme="minorHAnsi" w:hAnsiTheme="minorHAnsi"/>
          <w:b/>
        </w:rPr>
        <w:t>III. Reasons to deviate from the default</w:t>
      </w:r>
      <w:r w:rsidR="001D1245">
        <w:rPr>
          <w:rFonts w:asciiTheme="minorHAnsi" w:hAnsiTheme="minorHAnsi"/>
          <w:b/>
        </w:rPr>
        <w:t xml:space="preserve">: </w:t>
      </w:r>
      <w:r w:rsidRPr="00171969">
        <w:rPr>
          <w:rStyle w:val="Strong"/>
          <w:rFonts w:asciiTheme="minorHAnsi" w:hAnsiTheme="minorHAnsi"/>
          <w:b w:val="0"/>
          <w:color w:val="auto"/>
          <w:sz w:val="24"/>
        </w:rPr>
        <w:t xml:space="preserve">Where standard quantification methods are inappropriate or insufficient, project developers may also have the opportunity to develop project-specific water quality benefit or load reduction estimates. Review of these projects will require significant effort by agency staff, and is most appropriate for large projects that will require substantial design and review, and will generate substantial water quality benefits. Project-specific methods must meet the same standards applied to program-approved models and tools. </w:t>
      </w:r>
    </w:p>
    <w:p w:rsidR="00CC13A3" w:rsidRPr="003E33D3" w:rsidRDefault="00CC13A3" w:rsidP="00CC13A3">
      <w:pPr>
        <w:pStyle w:val="Heading2"/>
        <w:rPr>
          <w:b/>
        </w:rPr>
      </w:pPr>
      <w:bookmarkStart w:id="4" w:name="_Toc230876897"/>
      <w:r>
        <w:rPr>
          <w:b/>
        </w:rPr>
        <w:t>5</w:t>
      </w:r>
      <w:r w:rsidRPr="003E33D3">
        <w:rPr>
          <w:b/>
        </w:rPr>
        <w:t>.1</w:t>
      </w:r>
      <w:r>
        <w:rPr>
          <w:b/>
        </w:rPr>
        <w:t>/5.2.a</w:t>
      </w:r>
      <w:r w:rsidRPr="003E33D3">
        <w:rPr>
          <w:b/>
        </w:rPr>
        <w:t xml:space="preserve"> </w:t>
      </w:r>
      <w:r>
        <w:rPr>
          <w:b/>
        </w:rPr>
        <w:t xml:space="preserve">Quantifying conditions at the </w:t>
      </w:r>
      <w:r w:rsidR="005C3CF5">
        <w:rPr>
          <w:b/>
          <w:u w:val="single"/>
        </w:rPr>
        <w:t>edge of the field</w:t>
      </w:r>
      <w:bookmarkEnd w:id="4"/>
    </w:p>
    <w:p w:rsidR="000F13C7" w:rsidRPr="000F13C7" w:rsidRDefault="00E35455" w:rsidP="00985851">
      <w:pPr>
        <w:pStyle w:val="Default"/>
        <w:spacing w:before="240" w:after="120"/>
        <w:rPr>
          <w:rFonts w:asciiTheme="minorHAnsi" w:hAnsiTheme="minorHAnsi" w:cs="Arial"/>
          <w:bCs/>
        </w:rPr>
      </w:pPr>
      <w:r w:rsidRPr="009F3F7D">
        <w:rPr>
          <w:rFonts w:asciiTheme="minorHAnsi" w:hAnsiTheme="minorHAnsi" w:cs="Arial"/>
          <w:b/>
          <w:bCs/>
        </w:rPr>
        <w:t>Modelin</w:t>
      </w:r>
      <w:r w:rsidR="001D1245">
        <w:rPr>
          <w:rFonts w:asciiTheme="minorHAnsi" w:hAnsiTheme="minorHAnsi" w:cs="Arial"/>
          <w:b/>
          <w:bCs/>
        </w:rPr>
        <w:t>g:</w:t>
      </w:r>
      <w:r w:rsidR="00985851" w:rsidRPr="000F13C7">
        <w:rPr>
          <w:rFonts w:asciiTheme="minorHAnsi" w:hAnsiTheme="minorHAnsi" w:cs="Arial"/>
          <w:bCs/>
        </w:rPr>
        <w:t xml:space="preserve"> </w:t>
      </w:r>
      <w:r w:rsidRPr="009F3F7D">
        <w:rPr>
          <w:rFonts w:asciiTheme="minorHAnsi" w:hAnsiTheme="minorHAnsi" w:cs="Arial"/>
          <w:bCs/>
        </w:rPr>
        <w:t>Many programs are moving toward modeling water quality improvements to quantify credits.</w:t>
      </w:r>
      <w:r w:rsidR="000F13C7">
        <w:rPr>
          <w:rFonts w:asciiTheme="minorHAnsi" w:hAnsiTheme="minorHAnsi" w:cs="Arial"/>
          <w:bCs/>
          <w:i/>
        </w:rPr>
        <w:t xml:space="preserve"> </w:t>
      </w:r>
      <w:r w:rsidR="000F13C7">
        <w:rPr>
          <w:rFonts w:asciiTheme="minorHAnsi" w:hAnsiTheme="minorHAnsi" w:cs="Arial"/>
          <w:bCs/>
        </w:rPr>
        <w:t xml:space="preserve">There are a couple ways to do this. </w:t>
      </w:r>
    </w:p>
    <w:p w:rsidR="001F25F6" w:rsidRDefault="00E35455" w:rsidP="009F3F7D">
      <w:pPr>
        <w:pStyle w:val="Default"/>
        <w:spacing w:before="240" w:after="120"/>
        <w:ind w:left="720"/>
        <w:rPr>
          <w:rFonts w:asciiTheme="minorHAnsi" w:hAnsiTheme="minorHAnsi" w:cs="Arial"/>
          <w:bCs/>
        </w:rPr>
      </w:pPr>
      <w:r w:rsidRPr="009F3F7D">
        <w:rPr>
          <w:rFonts w:asciiTheme="minorHAnsi" w:hAnsiTheme="minorHAnsi" w:cs="Arial"/>
          <w:bCs/>
          <w:i/>
        </w:rPr>
        <w:t xml:space="preserve">Site-Specific </w:t>
      </w:r>
      <w:r w:rsidR="00716165">
        <w:rPr>
          <w:rFonts w:asciiTheme="minorHAnsi" w:hAnsiTheme="minorHAnsi" w:cs="Arial"/>
          <w:bCs/>
          <w:i/>
        </w:rPr>
        <w:t>Calculations</w:t>
      </w:r>
      <w:r w:rsidR="00716165">
        <w:rPr>
          <w:rFonts w:asciiTheme="minorHAnsi" w:hAnsiTheme="minorHAnsi" w:cs="Arial"/>
          <w:bCs/>
        </w:rPr>
        <w:t xml:space="preserve"> consider</w:t>
      </w:r>
      <w:r w:rsidR="00716165" w:rsidRPr="00985851">
        <w:rPr>
          <w:rFonts w:asciiTheme="minorHAnsi" w:hAnsiTheme="minorHAnsi" w:cs="Arial"/>
          <w:bCs/>
        </w:rPr>
        <w:t xml:space="preserve"> farm-specific variables like soil type, historic rainfall, slope, prior cropping patterns, and crop management data to produce estimates of baseline and post-action nitrogen, phosphorus, sediment, crop yield, and flow at the edge </w:t>
      </w:r>
      <w:r w:rsidR="00716165">
        <w:rPr>
          <w:rFonts w:asciiTheme="minorHAnsi" w:hAnsiTheme="minorHAnsi" w:cs="Arial"/>
          <w:bCs/>
        </w:rPr>
        <w:t xml:space="preserve">of a field. These models can be </w:t>
      </w:r>
      <w:r w:rsidR="000F13C7">
        <w:rPr>
          <w:rFonts w:asciiTheme="minorHAnsi" w:hAnsiTheme="minorHAnsi" w:cs="Arial"/>
          <w:bCs/>
        </w:rPr>
        <w:t xml:space="preserve">complex because </w:t>
      </w:r>
      <w:r w:rsidR="00716165" w:rsidRPr="00985851">
        <w:rPr>
          <w:rFonts w:asciiTheme="minorHAnsi" w:hAnsiTheme="minorHAnsi" w:cs="Arial"/>
          <w:bCs/>
        </w:rPr>
        <w:t>t</w:t>
      </w:r>
      <w:r w:rsidR="000F13C7">
        <w:rPr>
          <w:rFonts w:asciiTheme="minorHAnsi" w:hAnsiTheme="minorHAnsi" w:cs="Arial"/>
          <w:bCs/>
        </w:rPr>
        <w:t>hey</w:t>
      </w:r>
      <w:r w:rsidR="00716165" w:rsidRPr="00985851">
        <w:rPr>
          <w:rFonts w:asciiTheme="minorHAnsi" w:hAnsiTheme="minorHAnsi" w:cs="Arial"/>
          <w:bCs/>
        </w:rPr>
        <w:t xml:space="preserve"> </w:t>
      </w:r>
      <w:r w:rsidR="0014200E" w:rsidRPr="00985851">
        <w:rPr>
          <w:rFonts w:asciiTheme="minorHAnsi" w:hAnsiTheme="minorHAnsi" w:cs="Arial"/>
          <w:bCs/>
        </w:rPr>
        <w:t>require</w:t>
      </w:r>
      <w:r w:rsidR="00716165" w:rsidRPr="00985851">
        <w:rPr>
          <w:rFonts w:asciiTheme="minorHAnsi" w:hAnsiTheme="minorHAnsi" w:cs="Arial"/>
          <w:bCs/>
        </w:rPr>
        <w:t xml:space="preserve"> </w:t>
      </w:r>
      <w:r w:rsidR="00716165">
        <w:rPr>
          <w:rFonts w:asciiTheme="minorHAnsi" w:hAnsiTheme="minorHAnsi" w:cs="Arial"/>
          <w:bCs/>
        </w:rPr>
        <w:t>data for all those variables</w:t>
      </w:r>
      <w:r w:rsidR="007C430F">
        <w:rPr>
          <w:rFonts w:asciiTheme="minorHAnsi" w:hAnsiTheme="minorHAnsi" w:cs="Arial"/>
          <w:bCs/>
        </w:rPr>
        <w:t>, as well as methods for calibration and validation</w:t>
      </w:r>
      <w:r w:rsidR="00716165">
        <w:rPr>
          <w:rFonts w:asciiTheme="minorHAnsi" w:hAnsiTheme="minorHAnsi" w:cs="Arial"/>
          <w:bCs/>
        </w:rPr>
        <w:t xml:space="preserve">. </w:t>
      </w:r>
      <w:r w:rsidR="000F13C7">
        <w:rPr>
          <w:rFonts w:asciiTheme="minorHAnsi" w:hAnsiTheme="minorHAnsi" w:cs="Arial"/>
          <w:bCs/>
        </w:rPr>
        <w:t>The Agricultural Policy</w:t>
      </w:r>
      <w:r w:rsidR="00EB1350">
        <w:rPr>
          <w:rFonts w:asciiTheme="minorHAnsi" w:hAnsiTheme="minorHAnsi" w:cs="Arial"/>
          <w:bCs/>
        </w:rPr>
        <w:t>/Environmental</w:t>
      </w:r>
      <w:r w:rsidR="000F13C7">
        <w:rPr>
          <w:rFonts w:asciiTheme="minorHAnsi" w:hAnsiTheme="minorHAnsi" w:cs="Arial"/>
          <w:bCs/>
        </w:rPr>
        <w:t xml:space="preserve"> </w:t>
      </w:r>
      <w:r w:rsidR="00EB1350">
        <w:rPr>
          <w:rFonts w:asciiTheme="minorHAnsi" w:hAnsiTheme="minorHAnsi" w:cs="Arial"/>
          <w:bCs/>
        </w:rPr>
        <w:t>eX</w:t>
      </w:r>
      <w:r w:rsidR="000F13C7">
        <w:rPr>
          <w:rFonts w:asciiTheme="minorHAnsi" w:hAnsiTheme="minorHAnsi" w:cs="Arial"/>
          <w:bCs/>
        </w:rPr>
        <w:t>tender (APEX) is one model capable of performing site-specific calculations</w:t>
      </w:r>
      <w:r w:rsidR="00D53D89">
        <w:rPr>
          <w:rFonts w:asciiTheme="minorHAnsi" w:hAnsiTheme="minorHAnsi" w:cs="Arial"/>
          <w:bCs/>
        </w:rPr>
        <w:t>,</w:t>
      </w:r>
      <w:r w:rsidR="007C430F">
        <w:rPr>
          <w:rFonts w:asciiTheme="minorHAnsi" w:hAnsiTheme="minorHAnsi" w:cs="Arial"/>
          <w:bCs/>
        </w:rPr>
        <w:t xml:space="preserve"> with routines for calibration and validation</w:t>
      </w:r>
      <w:r w:rsidR="000F13C7">
        <w:rPr>
          <w:rFonts w:asciiTheme="minorHAnsi" w:hAnsiTheme="minorHAnsi" w:cs="Arial"/>
          <w:bCs/>
        </w:rPr>
        <w:t xml:space="preserve">. </w:t>
      </w:r>
      <w:r w:rsidR="00716165">
        <w:rPr>
          <w:rFonts w:asciiTheme="minorHAnsi" w:hAnsiTheme="minorHAnsi" w:cs="Arial"/>
          <w:bCs/>
        </w:rPr>
        <w:t>Tools like NutrientNet</w:t>
      </w:r>
      <w:r w:rsidR="00716165" w:rsidRPr="00985851">
        <w:rPr>
          <w:rFonts w:asciiTheme="minorHAnsi" w:hAnsiTheme="minorHAnsi" w:cs="Arial"/>
          <w:bCs/>
        </w:rPr>
        <w:t xml:space="preserve"> an</w:t>
      </w:r>
      <w:r w:rsidR="00716165">
        <w:rPr>
          <w:rFonts w:asciiTheme="minorHAnsi" w:hAnsiTheme="minorHAnsi" w:cs="Arial"/>
          <w:bCs/>
        </w:rPr>
        <w:t>d USDA’s Nutrient Tracking Tool</w:t>
      </w:r>
      <w:r w:rsidR="00716165" w:rsidRPr="00985851">
        <w:rPr>
          <w:rFonts w:asciiTheme="minorHAnsi" w:hAnsiTheme="minorHAnsi" w:cs="Arial"/>
          <w:bCs/>
        </w:rPr>
        <w:t xml:space="preserve"> </w:t>
      </w:r>
      <w:r w:rsidR="000F13C7">
        <w:rPr>
          <w:rFonts w:asciiTheme="minorHAnsi" w:hAnsiTheme="minorHAnsi" w:cs="Arial"/>
          <w:bCs/>
        </w:rPr>
        <w:t xml:space="preserve">(both user-interfaces for APEX) </w:t>
      </w:r>
      <w:r w:rsidR="00716165">
        <w:rPr>
          <w:rFonts w:asciiTheme="minorHAnsi" w:hAnsiTheme="minorHAnsi" w:cs="Arial"/>
          <w:bCs/>
        </w:rPr>
        <w:t>seek to reduce the complexity of performing th</w:t>
      </w:r>
      <w:r w:rsidR="007C430F">
        <w:rPr>
          <w:rFonts w:asciiTheme="minorHAnsi" w:hAnsiTheme="minorHAnsi" w:cs="Arial"/>
          <w:bCs/>
        </w:rPr>
        <w:t>ese</w:t>
      </w:r>
      <w:r w:rsidR="00716165">
        <w:rPr>
          <w:rFonts w:asciiTheme="minorHAnsi" w:hAnsiTheme="minorHAnsi" w:cs="Arial"/>
          <w:bCs/>
        </w:rPr>
        <w:t xml:space="preserve"> type</w:t>
      </w:r>
      <w:r w:rsidR="007C430F">
        <w:rPr>
          <w:rFonts w:asciiTheme="minorHAnsi" w:hAnsiTheme="minorHAnsi" w:cs="Arial"/>
          <w:bCs/>
        </w:rPr>
        <w:t>s</w:t>
      </w:r>
      <w:r w:rsidR="00716165">
        <w:rPr>
          <w:rFonts w:asciiTheme="minorHAnsi" w:hAnsiTheme="minorHAnsi" w:cs="Arial"/>
          <w:bCs/>
        </w:rPr>
        <w:t xml:space="preserve"> of calculation by automating the process of identifying and integrating site-specific soil and climate data. </w:t>
      </w:r>
    </w:p>
    <w:p w:rsidR="001F25F6" w:rsidRDefault="00E35455" w:rsidP="009F3F7D">
      <w:pPr>
        <w:pStyle w:val="Default"/>
        <w:spacing w:before="240" w:after="120"/>
        <w:ind w:left="720"/>
        <w:rPr>
          <w:rFonts w:asciiTheme="minorHAnsi" w:hAnsiTheme="minorHAnsi" w:cs="Arial"/>
          <w:bCs/>
        </w:rPr>
      </w:pPr>
      <w:r w:rsidRPr="000F49B6">
        <w:rPr>
          <w:rFonts w:asciiTheme="minorHAnsi" w:hAnsiTheme="minorHAnsi" w:cs="Arial"/>
          <w:bCs/>
          <w:i/>
        </w:rPr>
        <w:t>Custom Calculations</w:t>
      </w:r>
      <w:r w:rsidR="00985851" w:rsidRPr="00985851">
        <w:rPr>
          <w:rFonts w:asciiTheme="minorHAnsi" w:hAnsiTheme="minorHAnsi" w:cs="Arial"/>
          <w:bCs/>
        </w:rPr>
        <w:t xml:space="preserve"> use average data for all agricultural operations in the land area under a program (e.g. using an average rainfall or average soil type for a watershed). </w:t>
      </w:r>
      <w:r w:rsidR="00716165">
        <w:rPr>
          <w:rFonts w:asciiTheme="minorHAnsi" w:hAnsiTheme="minorHAnsi" w:cs="Arial"/>
          <w:bCs/>
        </w:rPr>
        <w:t>This</w:t>
      </w:r>
      <w:r w:rsidR="00985851" w:rsidRPr="00985851">
        <w:rPr>
          <w:rFonts w:asciiTheme="minorHAnsi" w:hAnsiTheme="minorHAnsi" w:cs="Arial"/>
          <w:bCs/>
        </w:rPr>
        <w:t xml:space="preserve"> simplifies </w:t>
      </w:r>
      <w:r w:rsidR="000F13C7">
        <w:rPr>
          <w:rFonts w:asciiTheme="minorHAnsi" w:hAnsiTheme="minorHAnsi" w:cs="Arial"/>
          <w:bCs/>
        </w:rPr>
        <w:t xml:space="preserve">calculations and reduces program </w:t>
      </w:r>
      <w:r w:rsidR="00985851" w:rsidRPr="00985851">
        <w:rPr>
          <w:rFonts w:asciiTheme="minorHAnsi" w:hAnsiTheme="minorHAnsi" w:cs="Arial"/>
          <w:bCs/>
        </w:rPr>
        <w:t>administration</w:t>
      </w:r>
      <w:r w:rsidR="000F13C7">
        <w:rPr>
          <w:rFonts w:asciiTheme="minorHAnsi" w:hAnsiTheme="minorHAnsi" w:cs="Arial"/>
          <w:bCs/>
        </w:rPr>
        <w:t xml:space="preserve"> because regulators do not need to make determinations</w:t>
      </w:r>
      <w:r w:rsidR="00985851" w:rsidRPr="00985851">
        <w:rPr>
          <w:rFonts w:asciiTheme="minorHAnsi" w:hAnsiTheme="minorHAnsi" w:cs="Arial"/>
          <w:bCs/>
        </w:rPr>
        <w:t xml:space="preserve"> </w:t>
      </w:r>
      <w:r w:rsidR="000F13C7">
        <w:rPr>
          <w:rFonts w:asciiTheme="minorHAnsi" w:hAnsiTheme="minorHAnsi" w:cs="Arial"/>
          <w:bCs/>
        </w:rPr>
        <w:t xml:space="preserve">on modeling </w:t>
      </w:r>
      <w:r w:rsidR="00985851" w:rsidRPr="00985851">
        <w:rPr>
          <w:rFonts w:asciiTheme="minorHAnsi" w:hAnsiTheme="minorHAnsi" w:cs="Arial"/>
          <w:bCs/>
        </w:rPr>
        <w:t xml:space="preserve">and is sufficient for environmental protection as long as the averages are conservative. </w:t>
      </w:r>
      <w:r w:rsidR="00003283">
        <w:rPr>
          <w:rFonts w:asciiTheme="minorHAnsi" w:hAnsiTheme="minorHAnsi" w:cs="Arial"/>
          <w:bCs/>
        </w:rPr>
        <w:t xml:space="preserve"> However, the accuracy</w:t>
      </w:r>
      <w:r w:rsidR="00D53D89">
        <w:rPr>
          <w:rFonts w:asciiTheme="minorHAnsi" w:hAnsiTheme="minorHAnsi" w:cs="Arial"/>
          <w:bCs/>
        </w:rPr>
        <w:t xml:space="preserve"> and </w:t>
      </w:r>
      <w:r w:rsidR="00003283">
        <w:rPr>
          <w:rFonts w:asciiTheme="minorHAnsi" w:hAnsiTheme="minorHAnsi" w:cs="Arial"/>
          <w:bCs/>
        </w:rPr>
        <w:t>sensitivity of the calculations may suffer.</w:t>
      </w:r>
    </w:p>
    <w:p w:rsidR="00985851" w:rsidRPr="00985851" w:rsidRDefault="000F13C7" w:rsidP="00985851">
      <w:pPr>
        <w:pStyle w:val="Default"/>
        <w:spacing w:before="240" w:after="120"/>
        <w:rPr>
          <w:rFonts w:asciiTheme="minorHAnsi" w:hAnsiTheme="minorHAnsi" w:cs="Arial"/>
          <w:bCs/>
        </w:rPr>
      </w:pPr>
      <w:r>
        <w:rPr>
          <w:rFonts w:asciiTheme="minorHAnsi" w:hAnsiTheme="minorHAnsi" w:cs="Arial"/>
          <w:bCs/>
        </w:rPr>
        <w:lastRenderedPageBreak/>
        <w:t>Either type of m</w:t>
      </w:r>
      <w:r w:rsidR="00985851" w:rsidRPr="00985851">
        <w:rPr>
          <w:rFonts w:asciiTheme="minorHAnsi" w:hAnsiTheme="minorHAnsi" w:cs="Arial"/>
          <w:bCs/>
        </w:rPr>
        <w:t xml:space="preserve">odel </w:t>
      </w:r>
      <w:r>
        <w:rPr>
          <w:rFonts w:asciiTheme="minorHAnsi" w:hAnsiTheme="minorHAnsi" w:cs="Arial"/>
          <w:bCs/>
        </w:rPr>
        <w:t xml:space="preserve">will </w:t>
      </w:r>
      <w:r w:rsidR="00985851" w:rsidRPr="00985851">
        <w:rPr>
          <w:rFonts w:asciiTheme="minorHAnsi" w:hAnsiTheme="minorHAnsi" w:cs="Arial"/>
          <w:bCs/>
        </w:rPr>
        <w:t xml:space="preserve">require some level of </w:t>
      </w:r>
      <w:r>
        <w:rPr>
          <w:rFonts w:asciiTheme="minorHAnsi" w:hAnsiTheme="minorHAnsi" w:cs="Arial"/>
          <w:bCs/>
        </w:rPr>
        <w:t xml:space="preserve">local </w:t>
      </w:r>
      <w:r w:rsidR="00985851" w:rsidRPr="00985851">
        <w:rPr>
          <w:rFonts w:asciiTheme="minorHAnsi" w:hAnsiTheme="minorHAnsi" w:cs="Arial"/>
          <w:bCs/>
        </w:rPr>
        <w:t>calibration</w:t>
      </w:r>
      <w:r w:rsidR="00003283">
        <w:rPr>
          <w:rFonts w:asciiTheme="minorHAnsi" w:hAnsiTheme="minorHAnsi" w:cs="Arial"/>
          <w:bCs/>
        </w:rPr>
        <w:t xml:space="preserve"> or adjustment</w:t>
      </w:r>
      <w:r w:rsidR="00985851" w:rsidRPr="00985851">
        <w:rPr>
          <w:rFonts w:asciiTheme="minorHAnsi" w:hAnsiTheme="minorHAnsi" w:cs="Arial"/>
          <w:bCs/>
        </w:rPr>
        <w:t xml:space="preserve"> because factors like erosion rates, hydrology, and farming practices differ across parts of the United States</w:t>
      </w:r>
      <w:r>
        <w:rPr>
          <w:rFonts w:asciiTheme="minorHAnsi" w:hAnsiTheme="minorHAnsi" w:cs="Arial"/>
          <w:bCs/>
        </w:rPr>
        <w:t xml:space="preserve">. </w:t>
      </w:r>
      <w:r w:rsidRPr="00985851">
        <w:rPr>
          <w:rFonts w:asciiTheme="minorHAnsi" w:hAnsiTheme="minorHAnsi" w:cs="Arial"/>
          <w:bCs/>
        </w:rPr>
        <w:t xml:space="preserve">Models can be more sensitive to site-specific conditions than standard BMP effectiveness rates, but not necessarily more accurate when those BMP effectiveness rates have been </w:t>
      </w:r>
      <w:r w:rsidR="0014200E" w:rsidRPr="00985851">
        <w:rPr>
          <w:rFonts w:asciiTheme="minorHAnsi" w:hAnsiTheme="minorHAnsi" w:cs="Arial"/>
          <w:bCs/>
        </w:rPr>
        <w:t>well researched</w:t>
      </w:r>
      <w:r w:rsidRPr="00985851">
        <w:rPr>
          <w:rFonts w:asciiTheme="minorHAnsi" w:hAnsiTheme="minorHAnsi" w:cs="Arial"/>
          <w:bCs/>
        </w:rPr>
        <w:t xml:space="preserve"> (e.g. in the Chesapeake program). Calibration of models requires reliable data on BMP effectiveness to generate accurate water quality estimates. </w:t>
      </w:r>
      <w:r w:rsidR="00985851" w:rsidRPr="00985851">
        <w:rPr>
          <w:rFonts w:asciiTheme="minorHAnsi" w:hAnsiTheme="minorHAnsi" w:cs="Arial"/>
          <w:bCs/>
        </w:rPr>
        <w:t xml:space="preserve">If the data or resources are not available to </w:t>
      </w:r>
      <w:r w:rsidR="00003283">
        <w:rPr>
          <w:rFonts w:asciiTheme="minorHAnsi" w:hAnsiTheme="minorHAnsi" w:cs="Arial"/>
          <w:bCs/>
        </w:rPr>
        <w:t xml:space="preserve">apply </w:t>
      </w:r>
      <w:r w:rsidR="00985851" w:rsidRPr="00985851">
        <w:rPr>
          <w:rFonts w:asciiTheme="minorHAnsi" w:hAnsiTheme="minorHAnsi" w:cs="Arial"/>
          <w:bCs/>
        </w:rPr>
        <w:t xml:space="preserve">an existing model, program designers may need to start off with a different approach (e.g. using pre-determined BMP efficiencies discussed below). </w:t>
      </w:r>
    </w:p>
    <w:p w:rsidR="00985851" w:rsidRPr="00985851" w:rsidRDefault="00E35455" w:rsidP="00985851">
      <w:pPr>
        <w:pStyle w:val="Default"/>
        <w:spacing w:before="240" w:after="120"/>
        <w:rPr>
          <w:rFonts w:asciiTheme="minorHAnsi" w:hAnsiTheme="minorHAnsi" w:cs="Arial"/>
          <w:bCs/>
        </w:rPr>
      </w:pPr>
      <w:r w:rsidRPr="000F49B6">
        <w:rPr>
          <w:rFonts w:asciiTheme="minorHAnsi" w:hAnsiTheme="minorHAnsi" w:cs="Arial"/>
          <w:b/>
          <w:bCs/>
        </w:rPr>
        <w:t>Pre-determined rates</w:t>
      </w:r>
      <w:r w:rsidR="00BA1E85" w:rsidRPr="00BA1E85">
        <w:rPr>
          <w:rFonts w:asciiTheme="minorHAnsi" w:hAnsiTheme="minorHAnsi" w:cs="Arial"/>
          <w:b/>
          <w:bCs/>
        </w:rPr>
        <w:t xml:space="preserve"> </w:t>
      </w:r>
      <w:r w:rsidR="00BA1E85">
        <w:rPr>
          <w:rFonts w:asciiTheme="minorHAnsi" w:hAnsiTheme="minorHAnsi" w:cs="Arial"/>
          <w:b/>
          <w:bCs/>
        </w:rPr>
        <w:t>(</w:t>
      </w:r>
      <w:r w:rsidR="00BA1E85" w:rsidRPr="000F49B6">
        <w:rPr>
          <w:rFonts w:asciiTheme="minorHAnsi" w:hAnsiTheme="minorHAnsi" w:cs="Arial"/>
          <w:b/>
          <w:bCs/>
        </w:rPr>
        <w:t>BMP effectiveness</w:t>
      </w:r>
      <w:r w:rsidR="00BA1E85">
        <w:rPr>
          <w:rFonts w:asciiTheme="minorHAnsi" w:hAnsiTheme="minorHAnsi" w:cs="Arial"/>
          <w:b/>
          <w:bCs/>
        </w:rPr>
        <w:t xml:space="preserve"> rates)</w:t>
      </w:r>
      <w:r w:rsidR="001D1245">
        <w:rPr>
          <w:rFonts w:asciiTheme="minorHAnsi" w:hAnsiTheme="minorHAnsi" w:cs="Arial"/>
          <w:b/>
          <w:bCs/>
        </w:rPr>
        <w:t>:</w:t>
      </w:r>
      <w:r w:rsidR="00985851" w:rsidRPr="00985851">
        <w:rPr>
          <w:rFonts w:asciiTheme="minorHAnsi" w:hAnsiTheme="minorHAnsi" w:cs="Arial"/>
          <w:bCs/>
        </w:rPr>
        <w:t xml:space="preserve"> Most of the early water quality trading programs used BMP effectiveness rates to quantify water quality improvements</w:t>
      </w:r>
      <w:r w:rsidR="006C3258">
        <w:rPr>
          <w:rFonts w:asciiTheme="minorHAnsi" w:hAnsiTheme="minorHAnsi" w:cs="Arial"/>
          <w:bCs/>
        </w:rPr>
        <w:t>.</w:t>
      </w:r>
      <w:r w:rsidR="00526E23">
        <w:rPr>
          <w:rFonts w:asciiTheme="minorHAnsi" w:hAnsiTheme="minorHAnsi" w:cs="Arial"/>
          <w:bCs/>
        </w:rPr>
        <w:t xml:space="preserve"> </w:t>
      </w:r>
      <w:r w:rsidR="00985851" w:rsidRPr="00985851">
        <w:rPr>
          <w:rFonts w:asciiTheme="minorHAnsi" w:hAnsiTheme="minorHAnsi" w:cs="Arial"/>
          <w:bCs/>
        </w:rPr>
        <w:t xml:space="preserve">Ideally, BMP </w:t>
      </w:r>
      <w:r w:rsidR="00526E23">
        <w:rPr>
          <w:rFonts w:asciiTheme="minorHAnsi" w:hAnsiTheme="minorHAnsi" w:cs="Arial"/>
          <w:bCs/>
        </w:rPr>
        <w:t>effectiveness rates</w:t>
      </w:r>
      <w:r w:rsidR="00526E23" w:rsidRPr="00985851">
        <w:rPr>
          <w:rFonts w:asciiTheme="minorHAnsi" w:hAnsiTheme="minorHAnsi" w:cs="Arial"/>
          <w:bCs/>
        </w:rPr>
        <w:t xml:space="preserve"> </w:t>
      </w:r>
      <w:r w:rsidR="00985851" w:rsidRPr="00985851">
        <w:rPr>
          <w:rFonts w:asciiTheme="minorHAnsi" w:hAnsiTheme="minorHAnsi" w:cs="Arial"/>
          <w:bCs/>
        </w:rPr>
        <w:t>are not used in isolation, but are used as inputs and companions to other modeling approaches to quantify credits.</w:t>
      </w:r>
      <w:r w:rsidR="00003283">
        <w:rPr>
          <w:rFonts w:asciiTheme="minorHAnsi" w:hAnsiTheme="minorHAnsi" w:cs="Arial"/>
          <w:bCs/>
        </w:rPr>
        <w:t xml:space="preserve">  </w:t>
      </w:r>
      <w:r w:rsidR="00895108">
        <w:rPr>
          <w:rFonts w:asciiTheme="minorHAnsi" w:hAnsiTheme="minorHAnsi" w:cs="Arial"/>
          <w:bCs/>
        </w:rPr>
        <w:t>Furthermore</w:t>
      </w:r>
      <w:r w:rsidR="00003283">
        <w:rPr>
          <w:rFonts w:asciiTheme="minorHAnsi" w:hAnsiTheme="minorHAnsi" w:cs="Arial"/>
          <w:bCs/>
        </w:rPr>
        <w:t>, BMP effectiveness rates ought to be evaluated over time to ensure they are meeting their stated objectives and water quality targets.</w:t>
      </w:r>
    </w:p>
    <w:p w:rsidR="00985851" w:rsidRPr="00985851" w:rsidRDefault="00E35455" w:rsidP="00985851">
      <w:pPr>
        <w:pStyle w:val="Default"/>
        <w:spacing w:before="240" w:after="120"/>
        <w:rPr>
          <w:rFonts w:asciiTheme="minorHAnsi" w:hAnsiTheme="minorHAnsi" w:cs="Arial"/>
          <w:bCs/>
        </w:rPr>
      </w:pPr>
      <w:r w:rsidRPr="000F49B6">
        <w:rPr>
          <w:rFonts w:asciiTheme="minorHAnsi" w:hAnsiTheme="minorHAnsi" w:cs="Arial"/>
          <w:b/>
          <w:bCs/>
        </w:rPr>
        <w:t>Direct monitoring</w:t>
      </w:r>
      <w:r w:rsidR="001D1245">
        <w:rPr>
          <w:rFonts w:asciiTheme="minorHAnsi" w:hAnsiTheme="minorHAnsi" w:cs="Arial"/>
          <w:b/>
          <w:bCs/>
        </w:rPr>
        <w:t xml:space="preserve">: </w:t>
      </w:r>
      <w:r w:rsidR="006C3258">
        <w:rPr>
          <w:rFonts w:asciiTheme="minorHAnsi" w:hAnsiTheme="minorHAnsi" w:cs="Arial"/>
          <w:bCs/>
        </w:rPr>
        <w:t xml:space="preserve">Hydrologic systems are highly dynamic, </w:t>
      </w:r>
      <w:r w:rsidR="009F1FDB">
        <w:rPr>
          <w:rFonts w:asciiTheme="minorHAnsi" w:hAnsiTheme="minorHAnsi" w:cs="Arial"/>
          <w:bCs/>
        </w:rPr>
        <w:t xml:space="preserve">so </w:t>
      </w:r>
      <w:r w:rsidR="00985851" w:rsidRPr="00985851">
        <w:rPr>
          <w:rFonts w:asciiTheme="minorHAnsi" w:hAnsiTheme="minorHAnsi" w:cs="Arial"/>
          <w:bCs/>
        </w:rPr>
        <w:t>directly measur</w:t>
      </w:r>
      <w:r w:rsidR="006C3258">
        <w:rPr>
          <w:rFonts w:asciiTheme="minorHAnsi" w:hAnsiTheme="minorHAnsi" w:cs="Arial"/>
          <w:bCs/>
        </w:rPr>
        <w:t>ing in-stream changes</w:t>
      </w:r>
      <w:r w:rsidR="00985851" w:rsidRPr="00985851">
        <w:rPr>
          <w:rFonts w:asciiTheme="minorHAnsi" w:hAnsiTheme="minorHAnsi" w:cs="Arial"/>
          <w:bCs/>
        </w:rPr>
        <w:t xml:space="preserve"> from one BMP, </w:t>
      </w:r>
      <w:r w:rsidR="006C3258">
        <w:rPr>
          <w:rFonts w:asciiTheme="minorHAnsi" w:hAnsiTheme="minorHAnsi" w:cs="Arial"/>
          <w:bCs/>
        </w:rPr>
        <w:t xml:space="preserve">in </w:t>
      </w:r>
      <w:r w:rsidR="00985851" w:rsidRPr="00985851">
        <w:rPr>
          <w:rFonts w:asciiTheme="minorHAnsi" w:hAnsiTheme="minorHAnsi" w:cs="Arial"/>
          <w:bCs/>
        </w:rPr>
        <w:t>one field, in one season</w:t>
      </w:r>
      <w:r w:rsidR="006C3258">
        <w:rPr>
          <w:rFonts w:asciiTheme="minorHAnsi" w:hAnsiTheme="minorHAnsi" w:cs="Arial"/>
          <w:bCs/>
        </w:rPr>
        <w:t xml:space="preserve"> is very difficult. It </w:t>
      </w:r>
      <w:r w:rsidR="00003283">
        <w:rPr>
          <w:rFonts w:asciiTheme="minorHAnsi" w:hAnsiTheme="minorHAnsi" w:cs="Arial"/>
          <w:bCs/>
        </w:rPr>
        <w:t xml:space="preserve">can </w:t>
      </w:r>
      <w:r w:rsidR="00D53D89">
        <w:rPr>
          <w:rFonts w:asciiTheme="minorHAnsi" w:hAnsiTheme="minorHAnsi" w:cs="Arial"/>
          <w:bCs/>
        </w:rPr>
        <w:t xml:space="preserve">also </w:t>
      </w:r>
      <w:r w:rsidR="00003283">
        <w:rPr>
          <w:rFonts w:asciiTheme="minorHAnsi" w:hAnsiTheme="minorHAnsi" w:cs="Arial"/>
          <w:bCs/>
        </w:rPr>
        <w:t xml:space="preserve">be </w:t>
      </w:r>
      <w:r w:rsidR="006C3258">
        <w:rPr>
          <w:rFonts w:asciiTheme="minorHAnsi" w:hAnsiTheme="minorHAnsi" w:cs="Arial"/>
          <w:bCs/>
        </w:rPr>
        <w:t xml:space="preserve">expensive, </w:t>
      </w:r>
      <w:r w:rsidR="009F1FDB">
        <w:rPr>
          <w:rFonts w:asciiTheme="minorHAnsi" w:hAnsiTheme="minorHAnsi" w:cs="Arial"/>
          <w:bCs/>
        </w:rPr>
        <w:t>requiring</w:t>
      </w:r>
      <w:r w:rsidR="006C3258">
        <w:rPr>
          <w:rFonts w:asciiTheme="minorHAnsi" w:hAnsiTheme="minorHAnsi" w:cs="Arial"/>
          <w:bCs/>
        </w:rPr>
        <w:t xml:space="preserve"> the use of water quality monitoring equipment</w:t>
      </w:r>
      <w:r w:rsidR="009F1FDB">
        <w:rPr>
          <w:rFonts w:asciiTheme="minorHAnsi" w:hAnsiTheme="minorHAnsi" w:cs="Arial"/>
          <w:bCs/>
        </w:rPr>
        <w:t>,</w:t>
      </w:r>
      <w:r w:rsidR="006C3258">
        <w:rPr>
          <w:rFonts w:asciiTheme="minorHAnsi" w:hAnsiTheme="minorHAnsi" w:cs="Arial"/>
          <w:bCs/>
        </w:rPr>
        <w:t xml:space="preserve"> </w:t>
      </w:r>
      <w:r w:rsidR="00003283">
        <w:rPr>
          <w:rFonts w:asciiTheme="minorHAnsi" w:hAnsiTheme="minorHAnsi" w:cs="Arial"/>
          <w:bCs/>
        </w:rPr>
        <w:t xml:space="preserve">ground </w:t>
      </w:r>
      <w:r w:rsidR="000D0F55">
        <w:rPr>
          <w:rFonts w:asciiTheme="minorHAnsi" w:hAnsiTheme="minorHAnsi" w:cs="Arial"/>
          <w:bCs/>
        </w:rPr>
        <w:t>or</w:t>
      </w:r>
      <w:r w:rsidR="00003283">
        <w:rPr>
          <w:rFonts w:asciiTheme="minorHAnsi" w:hAnsiTheme="minorHAnsi" w:cs="Arial"/>
          <w:bCs/>
        </w:rPr>
        <w:t xml:space="preserve"> airborne </w:t>
      </w:r>
      <w:r w:rsidR="00895108">
        <w:rPr>
          <w:rFonts w:asciiTheme="minorHAnsi" w:hAnsiTheme="minorHAnsi" w:cs="Arial"/>
          <w:bCs/>
        </w:rPr>
        <w:t>fieldwork</w:t>
      </w:r>
      <w:r w:rsidR="00003283">
        <w:rPr>
          <w:rFonts w:asciiTheme="minorHAnsi" w:hAnsiTheme="minorHAnsi" w:cs="Arial"/>
          <w:bCs/>
        </w:rPr>
        <w:t xml:space="preserve">, </w:t>
      </w:r>
      <w:r w:rsidR="006C3258">
        <w:rPr>
          <w:rFonts w:asciiTheme="minorHAnsi" w:hAnsiTheme="minorHAnsi" w:cs="Arial"/>
          <w:bCs/>
        </w:rPr>
        <w:t>deliberate study design</w:t>
      </w:r>
      <w:r w:rsidR="009F1FDB">
        <w:rPr>
          <w:rFonts w:asciiTheme="minorHAnsi" w:hAnsiTheme="minorHAnsi" w:cs="Arial"/>
          <w:bCs/>
        </w:rPr>
        <w:t>, and statistical analysis</w:t>
      </w:r>
      <w:r w:rsidR="00985851" w:rsidRPr="00985851">
        <w:rPr>
          <w:rFonts w:asciiTheme="minorHAnsi" w:hAnsiTheme="minorHAnsi" w:cs="Arial"/>
          <w:bCs/>
        </w:rPr>
        <w:t xml:space="preserve">.  </w:t>
      </w:r>
      <w:r w:rsidR="00D83650">
        <w:rPr>
          <w:rFonts w:asciiTheme="minorHAnsi" w:hAnsiTheme="minorHAnsi" w:cs="Arial"/>
          <w:bCs/>
        </w:rPr>
        <w:t xml:space="preserve">Direct measurement may be more viable for </w:t>
      </w:r>
      <w:r w:rsidR="009F1FDB">
        <w:rPr>
          <w:rFonts w:asciiTheme="minorHAnsi" w:hAnsiTheme="minorHAnsi" w:cs="Arial"/>
          <w:bCs/>
        </w:rPr>
        <w:t xml:space="preserve">some </w:t>
      </w:r>
      <w:r w:rsidR="001D1245">
        <w:rPr>
          <w:rFonts w:asciiTheme="minorHAnsi" w:hAnsiTheme="minorHAnsi" w:cs="Arial"/>
          <w:bCs/>
        </w:rPr>
        <w:t>BMPs or agricultural systems, f</w:t>
      </w:r>
      <w:r w:rsidR="00D83650">
        <w:rPr>
          <w:rFonts w:asciiTheme="minorHAnsi" w:hAnsiTheme="minorHAnsi" w:cs="Arial"/>
          <w:bCs/>
        </w:rPr>
        <w:t xml:space="preserve">or example, </w:t>
      </w:r>
      <w:r w:rsidR="009F1FDB">
        <w:rPr>
          <w:rFonts w:asciiTheme="minorHAnsi" w:hAnsiTheme="minorHAnsi" w:cs="Arial"/>
          <w:bCs/>
        </w:rPr>
        <w:t xml:space="preserve">where </w:t>
      </w:r>
      <w:r w:rsidR="00D83650">
        <w:rPr>
          <w:rFonts w:asciiTheme="minorHAnsi" w:hAnsiTheme="minorHAnsi" w:cs="Arial"/>
          <w:bCs/>
        </w:rPr>
        <w:t xml:space="preserve">discharge </w:t>
      </w:r>
      <w:r w:rsidR="009F1FDB">
        <w:rPr>
          <w:rFonts w:asciiTheme="minorHAnsi" w:hAnsiTheme="minorHAnsi" w:cs="Arial"/>
          <w:bCs/>
        </w:rPr>
        <w:t xml:space="preserve">flows through ditches or canals and is easily </w:t>
      </w:r>
      <w:r w:rsidR="00D83650">
        <w:rPr>
          <w:rFonts w:asciiTheme="minorHAnsi" w:hAnsiTheme="minorHAnsi" w:cs="Arial"/>
          <w:bCs/>
        </w:rPr>
        <w:t>measurable</w:t>
      </w:r>
      <w:r w:rsidR="00003283">
        <w:rPr>
          <w:rFonts w:asciiTheme="minorHAnsi" w:hAnsiTheme="minorHAnsi" w:cs="Arial"/>
          <w:bCs/>
        </w:rPr>
        <w:t xml:space="preserve"> or </w:t>
      </w:r>
      <w:r w:rsidR="000D0F55">
        <w:rPr>
          <w:rFonts w:asciiTheme="minorHAnsi" w:hAnsiTheme="minorHAnsi" w:cs="Arial"/>
          <w:bCs/>
        </w:rPr>
        <w:t xml:space="preserve">where proxies can be determined through remote sensing (e.g. </w:t>
      </w:r>
      <w:r w:rsidR="00003283">
        <w:rPr>
          <w:rFonts w:asciiTheme="minorHAnsi" w:hAnsiTheme="minorHAnsi" w:cs="Arial"/>
          <w:bCs/>
        </w:rPr>
        <w:t>canopy closure and density of a riparian reach</w:t>
      </w:r>
      <w:r w:rsidR="000D0F55">
        <w:rPr>
          <w:rFonts w:asciiTheme="minorHAnsi" w:hAnsiTheme="minorHAnsi" w:cs="Arial"/>
          <w:bCs/>
        </w:rPr>
        <w:t>)</w:t>
      </w:r>
    </w:p>
    <w:p w:rsidR="00293864" w:rsidRDefault="00293864" w:rsidP="00985851">
      <w:pPr>
        <w:pStyle w:val="Default"/>
        <w:spacing w:before="24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p w:rsidR="00D83650" w:rsidRPr="000F49B6" w:rsidRDefault="00E35455" w:rsidP="00293864">
      <w:pPr>
        <w:pStyle w:val="Default"/>
        <w:spacing w:before="240" w:after="120"/>
        <w:rPr>
          <w:rFonts w:asciiTheme="minorHAnsi" w:hAnsiTheme="minorHAnsi" w:cs="Arial"/>
          <w:bCs/>
          <w:i/>
          <w:noProof/>
          <w:u w:val="single"/>
        </w:rPr>
      </w:pPr>
      <w:r w:rsidRPr="000F49B6">
        <w:rPr>
          <w:rFonts w:asciiTheme="minorHAnsi" w:hAnsiTheme="minorHAnsi" w:cs="Arial"/>
          <w:bCs/>
          <w:i/>
          <w:noProof/>
          <w:u w:val="single"/>
        </w:rPr>
        <w:t>What are some of the field scale tools in use and/or available for use in trading in the region?</w:t>
      </w:r>
    </w:p>
    <w:p w:rsidR="001F25F6" w:rsidRDefault="001A5E91" w:rsidP="000F49B6">
      <w:pPr>
        <w:pStyle w:val="Default"/>
        <w:spacing w:before="240" w:after="120"/>
        <w:ind w:left="720"/>
        <w:rPr>
          <w:rFonts w:asciiTheme="minorHAnsi" w:hAnsiTheme="minorHAnsi" w:cs="Arial"/>
          <w:bCs/>
          <w:noProof/>
        </w:rPr>
      </w:pPr>
      <w:r w:rsidRPr="001A5E91">
        <w:rPr>
          <w:rFonts w:asciiTheme="minorHAnsi" w:hAnsiTheme="minorHAnsi" w:cs="Arial"/>
          <w:bCs/>
          <w:i/>
          <w:noProof/>
        </w:rPr>
        <w:t>Nutrients</w:t>
      </w:r>
      <w:r>
        <w:rPr>
          <w:rFonts w:asciiTheme="minorHAnsi" w:hAnsiTheme="minorHAnsi" w:cs="Arial"/>
          <w:bCs/>
          <w:i/>
          <w:noProof/>
        </w:rPr>
        <w:t xml:space="preserve">: </w:t>
      </w:r>
      <w:r w:rsidR="00A13B48">
        <w:rPr>
          <w:rFonts w:asciiTheme="minorHAnsi" w:hAnsiTheme="minorHAnsi" w:cs="Arial"/>
          <w:bCs/>
          <w:noProof/>
        </w:rPr>
        <w:t>Hydrologic characterization tool</w:t>
      </w:r>
      <w:r>
        <w:rPr>
          <w:rFonts w:asciiTheme="minorHAnsi" w:hAnsiTheme="minorHAnsi" w:cs="Arial"/>
          <w:bCs/>
          <w:noProof/>
        </w:rPr>
        <w:t xml:space="preserve"> (developed by University of Idaho); Nutrient </w:t>
      </w:r>
      <w:r w:rsidR="00550807">
        <w:rPr>
          <w:rFonts w:asciiTheme="minorHAnsi" w:hAnsiTheme="minorHAnsi" w:cs="Arial"/>
          <w:bCs/>
          <w:noProof/>
        </w:rPr>
        <w:t>T</w:t>
      </w:r>
      <w:r>
        <w:rPr>
          <w:rFonts w:asciiTheme="minorHAnsi" w:hAnsiTheme="minorHAnsi" w:cs="Arial"/>
          <w:bCs/>
          <w:noProof/>
        </w:rPr>
        <w:t xml:space="preserve">racking </w:t>
      </w:r>
      <w:r w:rsidR="00550807">
        <w:rPr>
          <w:rFonts w:asciiTheme="minorHAnsi" w:hAnsiTheme="minorHAnsi" w:cs="Arial"/>
          <w:bCs/>
          <w:noProof/>
        </w:rPr>
        <w:t>T</w:t>
      </w:r>
      <w:r>
        <w:rPr>
          <w:rFonts w:asciiTheme="minorHAnsi" w:hAnsiTheme="minorHAnsi" w:cs="Arial"/>
          <w:bCs/>
          <w:noProof/>
        </w:rPr>
        <w:t xml:space="preserve">ool; BMP efficiency rates (e.g. the ones explored for Spokane); </w:t>
      </w:r>
      <w:r w:rsidR="00E178E0">
        <w:rPr>
          <w:rFonts w:asciiTheme="minorHAnsi" w:hAnsiTheme="minorHAnsi" w:cs="Arial"/>
          <w:bCs/>
          <w:noProof/>
        </w:rPr>
        <w:t xml:space="preserve">STEP-L; </w:t>
      </w:r>
      <w:r w:rsidR="00C36874">
        <w:rPr>
          <w:rFonts w:asciiTheme="minorHAnsi" w:hAnsiTheme="minorHAnsi" w:cs="Arial"/>
          <w:bCs/>
          <w:noProof/>
        </w:rPr>
        <w:t>APEX</w:t>
      </w:r>
    </w:p>
    <w:p w:rsidR="001F25F6" w:rsidRDefault="001A5E91" w:rsidP="000F49B6">
      <w:pPr>
        <w:pStyle w:val="Default"/>
        <w:spacing w:before="240" w:after="120"/>
        <w:ind w:left="720"/>
        <w:rPr>
          <w:rFonts w:asciiTheme="minorHAnsi" w:hAnsiTheme="minorHAnsi" w:cs="Arial"/>
          <w:bCs/>
          <w:noProof/>
        </w:rPr>
      </w:pPr>
      <w:r w:rsidRPr="001A5E91">
        <w:rPr>
          <w:rFonts w:asciiTheme="minorHAnsi" w:hAnsiTheme="minorHAnsi" w:cs="Arial"/>
          <w:bCs/>
          <w:i/>
          <w:noProof/>
        </w:rPr>
        <w:t>Sediments</w:t>
      </w:r>
      <w:r>
        <w:rPr>
          <w:rFonts w:asciiTheme="minorHAnsi" w:hAnsiTheme="minorHAnsi" w:cs="Arial"/>
          <w:bCs/>
          <w:noProof/>
        </w:rPr>
        <w:t xml:space="preserve">: </w:t>
      </w:r>
      <w:r w:rsidR="00550807">
        <w:rPr>
          <w:rFonts w:asciiTheme="minorHAnsi" w:hAnsiTheme="minorHAnsi" w:cs="Arial"/>
          <w:bCs/>
          <w:noProof/>
        </w:rPr>
        <w:t xml:space="preserve">Surface Irrigation Soil Loss </w:t>
      </w:r>
      <w:r w:rsidR="00322E95">
        <w:rPr>
          <w:rFonts w:asciiTheme="minorHAnsi" w:hAnsiTheme="minorHAnsi" w:cs="Arial"/>
          <w:bCs/>
          <w:noProof/>
        </w:rPr>
        <w:t>(SISL) mode</w:t>
      </w:r>
      <w:r w:rsidR="003410F0">
        <w:rPr>
          <w:rFonts w:asciiTheme="minorHAnsi" w:hAnsiTheme="minorHAnsi" w:cs="Arial"/>
          <w:bCs/>
          <w:noProof/>
        </w:rPr>
        <w:t>l</w:t>
      </w:r>
      <w:r w:rsidR="00322E95">
        <w:rPr>
          <w:rFonts w:asciiTheme="minorHAnsi" w:hAnsiTheme="minorHAnsi" w:cs="Arial"/>
          <w:bCs/>
          <w:noProof/>
        </w:rPr>
        <w:t>;</w:t>
      </w:r>
      <w:r w:rsidR="003410F0">
        <w:rPr>
          <w:rFonts w:asciiTheme="minorHAnsi" w:hAnsiTheme="minorHAnsi" w:cs="Arial"/>
          <w:bCs/>
          <w:noProof/>
        </w:rPr>
        <w:t xml:space="preserve"> </w:t>
      </w:r>
      <w:r w:rsidR="008B727F">
        <w:rPr>
          <w:rFonts w:asciiTheme="minorHAnsi" w:hAnsiTheme="minorHAnsi" w:cs="Arial"/>
          <w:bCs/>
          <w:noProof/>
        </w:rPr>
        <w:t xml:space="preserve">Hydrologic characterization tool (developed by University of Idaho); </w:t>
      </w:r>
      <w:r>
        <w:rPr>
          <w:rFonts w:asciiTheme="minorHAnsi" w:hAnsiTheme="minorHAnsi" w:cs="Arial"/>
          <w:bCs/>
          <w:noProof/>
        </w:rPr>
        <w:t xml:space="preserve">STEP-L ; </w:t>
      </w:r>
      <w:r w:rsidR="009F3F7D">
        <w:rPr>
          <w:rFonts w:asciiTheme="minorHAnsi" w:hAnsiTheme="minorHAnsi" w:cs="Arial"/>
          <w:bCs/>
          <w:noProof/>
        </w:rPr>
        <w:t>streamba</w:t>
      </w:r>
      <w:r w:rsidR="00550807">
        <w:rPr>
          <w:rFonts w:asciiTheme="minorHAnsi" w:hAnsiTheme="minorHAnsi" w:cs="Arial"/>
          <w:bCs/>
          <w:noProof/>
        </w:rPr>
        <w:t>n</w:t>
      </w:r>
      <w:r w:rsidR="009F3F7D">
        <w:rPr>
          <w:rFonts w:asciiTheme="minorHAnsi" w:hAnsiTheme="minorHAnsi" w:cs="Arial"/>
          <w:bCs/>
          <w:noProof/>
        </w:rPr>
        <w:t>k erosion inventory</w:t>
      </w:r>
      <w:r>
        <w:rPr>
          <w:rFonts w:asciiTheme="minorHAnsi" w:hAnsiTheme="minorHAnsi" w:cs="Arial"/>
          <w:bCs/>
          <w:noProof/>
        </w:rPr>
        <w:t xml:space="preserve"> (Idaho)</w:t>
      </w:r>
      <w:r w:rsidR="00CE6BBD">
        <w:rPr>
          <w:rFonts w:asciiTheme="minorHAnsi" w:hAnsiTheme="minorHAnsi" w:cs="Arial"/>
          <w:bCs/>
          <w:noProof/>
        </w:rPr>
        <w:t>; Watershed Erosion Predition Pro</w:t>
      </w:r>
      <w:r w:rsidR="00F46F1E">
        <w:rPr>
          <w:rFonts w:asciiTheme="minorHAnsi" w:hAnsiTheme="minorHAnsi" w:cs="Arial"/>
          <w:bCs/>
          <w:noProof/>
        </w:rPr>
        <w:t>ject</w:t>
      </w:r>
      <w:r w:rsidR="00CE6BBD">
        <w:rPr>
          <w:rFonts w:asciiTheme="minorHAnsi" w:hAnsiTheme="minorHAnsi" w:cs="Arial"/>
          <w:bCs/>
          <w:noProof/>
        </w:rPr>
        <w:t xml:space="preserve"> (WEPP)</w:t>
      </w:r>
      <w:r w:rsidR="00F46F1E">
        <w:rPr>
          <w:rFonts w:asciiTheme="minorHAnsi" w:hAnsiTheme="minorHAnsi" w:cs="Arial"/>
          <w:bCs/>
          <w:noProof/>
        </w:rPr>
        <w:t>; Revised Universal Soil Loss Equation (RUSLE).</w:t>
      </w:r>
    </w:p>
    <w:p w:rsidR="001F25F6" w:rsidRDefault="001A5E91" w:rsidP="000F49B6">
      <w:pPr>
        <w:pStyle w:val="Default"/>
        <w:spacing w:before="240" w:after="120"/>
        <w:ind w:left="720"/>
        <w:rPr>
          <w:rFonts w:asciiTheme="minorHAnsi" w:hAnsiTheme="minorHAnsi" w:cs="Arial"/>
          <w:bCs/>
          <w:noProof/>
        </w:rPr>
      </w:pPr>
      <w:r w:rsidRPr="001A5E91">
        <w:rPr>
          <w:rFonts w:asciiTheme="minorHAnsi" w:hAnsiTheme="minorHAnsi" w:cs="Arial"/>
          <w:bCs/>
          <w:i/>
          <w:noProof/>
        </w:rPr>
        <w:t>Temperature</w:t>
      </w:r>
      <w:r>
        <w:rPr>
          <w:rFonts w:asciiTheme="minorHAnsi" w:hAnsiTheme="minorHAnsi" w:cs="Arial"/>
          <w:bCs/>
          <w:noProof/>
        </w:rPr>
        <w:t xml:space="preserve">: </w:t>
      </w:r>
      <w:r w:rsidR="007E59C5">
        <w:rPr>
          <w:rFonts w:asciiTheme="minorHAnsi" w:hAnsiTheme="minorHAnsi" w:cs="Arial"/>
          <w:bCs/>
          <w:noProof/>
        </w:rPr>
        <w:t>HeatSource modules and extensions--</w:t>
      </w:r>
      <w:r>
        <w:rPr>
          <w:rFonts w:asciiTheme="minorHAnsi" w:hAnsiTheme="minorHAnsi" w:cs="Arial"/>
          <w:bCs/>
          <w:noProof/>
        </w:rPr>
        <w:t>Shade-a-</w:t>
      </w:r>
      <w:r w:rsidR="009F3F7D">
        <w:rPr>
          <w:rFonts w:asciiTheme="minorHAnsi" w:hAnsiTheme="minorHAnsi" w:cs="Arial"/>
          <w:bCs/>
          <w:noProof/>
        </w:rPr>
        <w:t xml:space="preserve">lator </w:t>
      </w:r>
      <w:r>
        <w:rPr>
          <w:rFonts w:asciiTheme="minorHAnsi" w:hAnsiTheme="minorHAnsi" w:cs="Arial"/>
          <w:bCs/>
          <w:noProof/>
        </w:rPr>
        <w:t xml:space="preserve">and the T-Tools extension (OR, ID); </w:t>
      </w:r>
      <w:r w:rsidR="009F3F7D">
        <w:rPr>
          <w:rFonts w:asciiTheme="minorHAnsi" w:hAnsiTheme="minorHAnsi" w:cs="Arial"/>
          <w:bCs/>
          <w:noProof/>
        </w:rPr>
        <w:t>Shade (</w:t>
      </w:r>
      <w:r w:rsidR="00E178E0">
        <w:rPr>
          <w:rFonts w:asciiTheme="minorHAnsi" w:hAnsiTheme="minorHAnsi" w:cs="Arial"/>
          <w:bCs/>
          <w:noProof/>
        </w:rPr>
        <w:t xml:space="preserve">WA, </w:t>
      </w:r>
      <w:r w:rsidR="009F3F7D">
        <w:rPr>
          <w:rFonts w:asciiTheme="minorHAnsi" w:hAnsiTheme="minorHAnsi" w:cs="Arial"/>
          <w:bCs/>
          <w:noProof/>
        </w:rPr>
        <w:t>similar to shade-a-lator)</w:t>
      </w:r>
      <w:r w:rsidR="003410F0">
        <w:rPr>
          <w:rFonts w:asciiTheme="minorHAnsi" w:hAnsiTheme="minorHAnsi" w:cs="Arial"/>
          <w:bCs/>
          <w:noProof/>
        </w:rPr>
        <w:t xml:space="preserve">; </w:t>
      </w:r>
      <w:r w:rsidR="00F46F1E">
        <w:rPr>
          <w:rFonts w:asciiTheme="minorHAnsi" w:hAnsiTheme="minorHAnsi" w:cs="Arial"/>
          <w:bCs/>
          <w:noProof/>
        </w:rPr>
        <w:t xml:space="preserve">CE-QUAL-W2; HEC-RAS; </w:t>
      </w:r>
      <w:r w:rsidR="005E5509">
        <w:rPr>
          <w:rFonts w:asciiTheme="minorHAnsi" w:hAnsiTheme="minorHAnsi" w:cs="Arial"/>
          <w:bCs/>
          <w:noProof/>
        </w:rPr>
        <w:t xml:space="preserve">Potential Natural Vegetation (PNV) shade analysis; </w:t>
      </w:r>
      <w:r>
        <w:rPr>
          <w:rFonts w:asciiTheme="minorHAnsi" w:hAnsiTheme="minorHAnsi" w:cs="Arial"/>
          <w:bCs/>
          <w:noProof/>
        </w:rPr>
        <w:t>W3T to quantify temperature benefits of in-stream flow (in development by National Fish and Wildlife Foundation)</w:t>
      </w:r>
    </w:p>
    <w:p w:rsidR="00D83650" w:rsidRPr="005C3CF5" w:rsidRDefault="00D83650" w:rsidP="00293864">
      <w:pPr>
        <w:pStyle w:val="Default"/>
        <w:spacing w:before="240" w:after="120"/>
        <w:rPr>
          <w:rFonts w:asciiTheme="minorHAnsi" w:hAnsiTheme="minorHAnsi" w:cs="Arial"/>
          <w:bCs/>
          <w:noProof/>
        </w:rPr>
      </w:pPr>
      <w:r w:rsidRPr="005C3CF5">
        <w:rPr>
          <w:rFonts w:asciiTheme="minorHAnsi" w:hAnsiTheme="minorHAnsi" w:cs="Arial"/>
          <w:bCs/>
          <w:noProof/>
        </w:rPr>
        <w:t>What is missing?</w:t>
      </w:r>
      <w:r w:rsidR="00322E95" w:rsidRPr="005C3CF5">
        <w:rPr>
          <w:rFonts w:asciiTheme="minorHAnsi" w:hAnsiTheme="minorHAnsi" w:cs="Arial"/>
          <w:bCs/>
          <w:noProof/>
        </w:rPr>
        <w:t xml:space="preserve"> What are other models or methods for quantifying pollution reductions at the field scale that you would like to learn more about?</w:t>
      </w:r>
    </w:p>
    <w:p w:rsidR="003410F0" w:rsidRPr="000F49B6" w:rsidRDefault="00D83650" w:rsidP="00293864">
      <w:pPr>
        <w:pStyle w:val="Default"/>
        <w:spacing w:before="240" w:after="120"/>
        <w:rPr>
          <w:rFonts w:asciiTheme="minorHAnsi" w:hAnsiTheme="minorHAnsi"/>
        </w:rPr>
      </w:pPr>
      <w:r>
        <w:rPr>
          <w:rFonts w:asciiTheme="minorHAnsi" w:hAnsiTheme="minorHAnsi"/>
          <w:b/>
        </w:rPr>
        <w:t>I</w:t>
      </w:r>
      <w:r w:rsidR="00293864" w:rsidRPr="004D4D2A">
        <w:rPr>
          <w:rFonts w:asciiTheme="minorHAnsi" w:hAnsiTheme="minorHAnsi"/>
          <w:b/>
        </w:rPr>
        <w:t xml:space="preserve">I. </w:t>
      </w:r>
      <w:r w:rsidR="00293864">
        <w:rPr>
          <w:rFonts w:asciiTheme="minorHAnsi" w:hAnsiTheme="minorHAnsi"/>
          <w:b/>
        </w:rPr>
        <w:t>Recommended d</w:t>
      </w:r>
      <w:r w:rsidR="00293864" w:rsidRPr="004D4D2A">
        <w:rPr>
          <w:rFonts w:asciiTheme="minorHAnsi" w:hAnsiTheme="minorHAnsi"/>
          <w:b/>
        </w:rPr>
        <w:t>efault</w:t>
      </w:r>
      <w:r w:rsidR="001D1245">
        <w:rPr>
          <w:rFonts w:asciiTheme="minorHAnsi" w:hAnsiTheme="minorHAnsi"/>
        </w:rPr>
        <w:t>: Several options exist, does it make</w:t>
      </w:r>
      <w:r w:rsidR="005C3CF5">
        <w:rPr>
          <w:rFonts w:asciiTheme="minorHAnsi" w:hAnsiTheme="minorHAnsi"/>
        </w:rPr>
        <w:t xml:space="preserve"> to set a regional default for fie</w:t>
      </w:r>
      <w:r w:rsidR="005E5509">
        <w:rPr>
          <w:rFonts w:asciiTheme="minorHAnsi" w:hAnsiTheme="minorHAnsi"/>
        </w:rPr>
        <w:t xml:space="preserve">ld-scale quantification methods or is the process/criteria described above </w:t>
      </w:r>
      <w:r w:rsidR="008711DC">
        <w:rPr>
          <w:rFonts w:asciiTheme="minorHAnsi" w:hAnsiTheme="minorHAnsi"/>
        </w:rPr>
        <w:t>sufficient</w:t>
      </w:r>
      <w:r w:rsidR="00CE6BBD">
        <w:rPr>
          <w:rFonts w:asciiTheme="minorHAnsi" w:hAnsiTheme="minorHAnsi"/>
        </w:rPr>
        <w:t xml:space="preserve"> to cover those situations where the model from the TMDL cannot be used?</w:t>
      </w:r>
    </w:p>
    <w:p w:rsidR="00171969" w:rsidRPr="001D1245" w:rsidRDefault="00293864" w:rsidP="00293864">
      <w:pPr>
        <w:pStyle w:val="Default"/>
        <w:spacing w:before="240" w:after="120"/>
        <w:rPr>
          <w:rFonts w:asciiTheme="minorHAnsi" w:hAnsiTheme="minorHAnsi"/>
          <w:b/>
        </w:rPr>
      </w:pPr>
      <w:r w:rsidRPr="004D4D2A">
        <w:rPr>
          <w:rFonts w:asciiTheme="minorHAnsi" w:hAnsiTheme="minorHAnsi"/>
          <w:b/>
        </w:rPr>
        <w:lastRenderedPageBreak/>
        <w:t>III. Reasons to deviate from the default</w:t>
      </w:r>
      <w:r w:rsidR="001D1245">
        <w:rPr>
          <w:rFonts w:asciiTheme="minorHAnsi" w:hAnsiTheme="minorHAnsi"/>
          <w:b/>
        </w:rPr>
        <w:t xml:space="preserve">: </w:t>
      </w:r>
      <w:r w:rsidR="001D1245" w:rsidRPr="001D1245">
        <w:rPr>
          <w:rFonts w:asciiTheme="minorHAnsi" w:hAnsiTheme="minorHAnsi"/>
        </w:rPr>
        <w:t xml:space="preserve">Unclear. </w:t>
      </w:r>
      <w:r w:rsidR="00171969" w:rsidRPr="001D1245">
        <w:rPr>
          <w:rFonts w:asciiTheme="minorHAnsi" w:hAnsiTheme="minorHAnsi"/>
        </w:rPr>
        <w:t xml:space="preserve">Are </w:t>
      </w:r>
      <w:r w:rsidR="00171969">
        <w:rPr>
          <w:rFonts w:asciiTheme="minorHAnsi" w:hAnsiTheme="minorHAnsi"/>
        </w:rPr>
        <w:t>there specific instances you can imagine where a trade would require different technical support than both the TMDL models and methods approved through the process above?</w:t>
      </w:r>
    </w:p>
    <w:p w:rsidR="006226E6" w:rsidRPr="003E33D3" w:rsidRDefault="006226E6" w:rsidP="006226E6">
      <w:pPr>
        <w:pStyle w:val="Heading2"/>
        <w:rPr>
          <w:b/>
        </w:rPr>
      </w:pPr>
      <w:bookmarkStart w:id="5" w:name="_Toc230876898"/>
      <w:r>
        <w:rPr>
          <w:b/>
        </w:rPr>
        <w:t>5</w:t>
      </w:r>
      <w:r w:rsidRPr="003E33D3">
        <w:rPr>
          <w:b/>
        </w:rPr>
        <w:t>.1</w:t>
      </w:r>
      <w:r>
        <w:rPr>
          <w:b/>
        </w:rPr>
        <w:t>/5.2.b</w:t>
      </w:r>
      <w:r w:rsidRPr="003E33D3">
        <w:rPr>
          <w:b/>
        </w:rPr>
        <w:t xml:space="preserve"> </w:t>
      </w:r>
      <w:r w:rsidR="00E35455" w:rsidRPr="000F49B6">
        <w:rPr>
          <w:b/>
        </w:rPr>
        <w:t>Delivering</w:t>
      </w:r>
      <w:r>
        <w:rPr>
          <w:b/>
        </w:rPr>
        <w:t xml:space="preserve"> pollutants from the edge of field </w:t>
      </w:r>
      <w:r w:rsidR="00E35455" w:rsidRPr="000F49B6">
        <w:rPr>
          <w:b/>
          <w:u w:val="single"/>
        </w:rPr>
        <w:t>into the stream</w:t>
      </w:r>
      <w:bookmarkEnd w:id="5"/>
    </w:p>
    <w:p w:rsidR="006226E6" w:rsidRPr="00985851" w:rsidRDefault="006226E6" w:rsidP="006226E6">
      <w:pPr>
        <w:pStyle w:val="Default"/>
        <w:spacing w:before="240" w:after="120"/>
        <w:rPr>
          <w:rFonts w:asciiTheme="minorHAnsi" w:hAnsiTheme="minorHAnsi" w:cs="Arial"/>
          <w:bCs/>
        </w:rPr>
      </w:pPr>
      <w:r>
        <w:rPr>
          <w:rFonts w:asciiTheme="minorHAnsi" w:hAnsiTheme="minorHAnsi" w:cs="Arial"/>
          <w:bCs/>
        </w:rPr>
        <w:t xml:space="preserve">Not all farm fields flow directly into a stream, and not all pollutants will transfer from the edge of a field into the nearest water body. In some instances, trading programs have assumed that 100% of pollutants leaving the edge of a farm field adjacent to stream reach the water column. Other trading programs have used delivery ratios to determine the percentage of pollutant that reaches a stream. </w:t>
      </w:r>
      <w:r w:rsidR="003410F0">
        <w:rPr>
          <w:rFonts w:asciiTheme="minorHAnsi" w:hAnsiTheme="minorHAnsi" w:cs="Arial"/>
          <w:bCs/>
        </w:rPr>
        <w:t>A</w:t>
      </w:r>
      <w:r>
        <w:rPr>
          <w:rFonts w:asciiTheme="minorHAnsi" w:hAnsiTheme="minorHAnsi" w:cs="Arial"/>
          <w:bCs/>
        </w:rPr>
        <w:t xml:space="preserve"> growing number of programs are </w:t>
      </w:r>
      <w:r w:rsidR="003410F0">
        <w:rPr>
          <w:rFonts w:asciiTheme="minorHAnsi" w:hAnsiTheme="minorHAnsi" w:cs="Arial"/>
          <w:bCs/>
        </w:rPr>
        <w:t xml:space="preserve">now </w:t>
      </w:r>
      <w:r>
        <w:rPr>
          <w:rFonts w:asciiTheme="minorHAnsi" w:hAnsiTheme="minorHAnsi" w:cs="Arial"/>
          <w:bCs/>
        </w:rPr>
        <w:t xml:space="preserve">using </w:t>
      </w:r>
      <w:r w:rsidR="003410F0">
        <w:rPr>
          <w:rFonts w:asciiTheme="minorHAnsi" w:hAnsiTheme="minorHAnsi" w:cs="Arial"/>
          <w:bCs/>
        </w:rPr>
        <w:t xml:space="preserve">attenuation </w:t>
      </w:r>
      <w:r>
        <w:rPr>
          <w:rFonts w:asciiTheme="minorHAnsi" w:hAnsiTheme="minorHAnsi" w:cs="Arial"/>
          <w:bCs/>
        </w:rPr>
        <w:t>models to quantify the delivery of pollutants into a stream</w:t>
      </w:r>
      <w:r w:rsidR="003410F0">
        <w:rPr>
          <w:rFonts w:asciiTheme="minorHAnsi" w:hAnsiTheme="minorHAnsi" w:cs="Arial"/>
          <w:bCs/>
        </w:rPr>
        <w:t xml:space="preserve"> and between points in the watershed</w:t>
      </w:r>
      <w:r>
        <w:rPr>
          <w:rFonts w:asciiTheme="minorHAnsi" w:hAnsiTheme="minorHAnsi" w:cs="Arial"/>
          <w:bCs/>
        </w:rPr>
        <w:t>.</w:t>
      </w:r>
    </w:p>
    <w:p w:rsidR="006226E6" w:rsidRDefault="006226E6" w:rsidP="006226E6">
      <w:pPr>
        <w:pStyle w:val="Default"/>
        <w:spacing w:before="24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p w:rsidR="006226E6" w:rsidRPr="00531AFE" w:rsidRDefault="006226E6" w:rsidP="006226E6">
      <w:pPr>
        <w:pStyle w:val="Default"/>
        <w:spacing w:before="240" w:after="120"/>
        <w:rPr>
          <w:rFonts w:asciiTheme="minorHAnsi" w:hAnsiTheme="minorHAnsi" w:cs="Arial"/>
          <w:bCs/>
          <w:i/>
          <w:noProof/>
          <w:u w:val="single"/>
        </w:rPr>
      </w:pPr>
      <w:r w:rsidRPr="00531AFE">
        <w:rPr>
          <w:rFonts w:asciiTheme="minorHAnsi" w:hAnsiTheme="minorHAnsi" w:cs="Arial"/>
          <w:bCs/>
          <w:i/>
          <w:noProof/>
          <w:u w:val="single"/>
        </w:rPr>
        <w:t>What are some of the delivery tools in use and/or available for use in trading in the region?</w:t>
      </w:r>
    </w:p>
    <w:p w:rsidR="00526E23" w:rsidRDefault="00526E23" w:rsidP="00526E23">
      <w:pPr>
        <w:pStyle w:val="Default"/>
        <w:spacing w:before="120" w:after="120"/>
        <w:rPr>
          <w:rFonts w:asciiTheme="minorHAnsi" w:hAnsiTheme="minorHAnsi" w:cs="Arial"/>
          <w:bCs/>
        </w:rPr>
      </w:pPr>
      <w:r>
        <w:rPr>
          <w:rFonts w:asciiTheme="minorHAnsi" w:hAnsiTheme="minorHAnsi" w:cs="Arial"/>
          <w:bCs/>
        </w:rPr>
        <w:t>There are not a lot of models that incorporate delivery from the edge of a field into a stream. When they do, the models are usually operated at the reach or watershed scale. Missing these models, some trading programs have A) used a standard delivery factor (e.g. Boise program), or B) required that all credits come from fields immediately adjacent to a stream (e.g. Willamette Partnership)</w:t>
      </w:r>
      <w:r w:rsidR="00A36F02">
        <w:rPr>
          <w:rFonts w:asciiTheme="minorHAnsi" w:hAnsiTheme="minorHAnsi" w:cs="Arial"/>
          <w:bCs/>
        </w:rPr>
        <w:t xml:space="preserve"> as a surrogate assumption for delivery of all nutrients into a stream</w:t>
      </w:r>
      <w:r>
        <w:rPr>
          <w:rFonts w:asciiTheme="minorHAnsi" w:hAnsiTheme="minorHAnsi" w:cs="Arial"/>
          <w:bCs/>
        </w:rPr>
        <w:t xml:space="preserve">. </w:t>
      </w:r>
    </w:p>
    <w:p w:rsidR="000D0F55" w:rsidRDefault="000D0F55" w:rsidP="000D0F55">
      <w:pPr>
        <w:pStyle w:val="Default"/>
        <w:spacing w:before="240" w:after="120"/>
        <w:rPr>
          <w:rFonts w:asciiTheme="minorHAnsi" w:hAnsiTheme="minorHAnsi" w:cs="Arial"/>
          <w:bCs/>
          <w:noProof/>
        </w:rPr>
      </w:pPr>
      <w:r>
        <w:rPr>
          <w:rFonts w:asciiTheme="minorHAnsi" w:hAnsiTheme="minorHAnsi" w:cs="Arial"/>
          <w:bCs/>
          <w:noProof/>
        </w:rPr>
        <w:t>Several trading programs have developed delivery factors, the methodology for which may be transferable to the Northwest.</w:t>
      </w:r>
    </w:p>
    <w:p w:rsidR="001F25F6" w:rsidRPr="001D1245" w:rsidRDefault="006226E6" w:rsidP="001D1245">
      <w:pPr>
        <w:pStyle w:val="Default"/>
        <w:spacing w:before="240" w:after="120"/>
        <w:rPr>
          <w:rFonts w:asciiTheme="minorHAnsi" w:hAnsiTheme="minorHAnsi"/>
        </w:rPr>
      </w:pPr>
      <w:r>
        <w:rPr>
          <w:rFonts w:asciiTheme="minorHAnsi" w:hAnsiTheme="minorHAnsi"/>
          <w:b/>
        </w:rPr>
        <w:t>I</w:t>
      </w:r>
      <w:r w:rsidRPr="004D4D2A">
        <w:rPr>
          <w:rFonts w:asciiTheme="minorHAnsi" w:hAnsiTheme="minorHAnsi"/>
          <w:b/>
        </w:rPr>
        <w:t xml:space="preserve">I. </w:t>
      </w:r>
      <w:r>
        <w:rPr>
          <w:rFonts w:asciiTheme="minorHAnsi" w:hAnsiTheme="minorHAnsi"/>
          <w:b/>
        </w:rPr>
        <w:t>Recommended d</w:t>
      </w:r>
      <w:r w:rsidRPr="004D4D2A">
        <w:rPr>
          <w:rFonts w:asciiTheme="minorHAnsi" w:hAnsiTheme="minorHAnsi"/>
          <w:b/>
        </w:rPr>
        <w:t>efault</w:t>
      </w:r>
      <w:r w:rsidR="001D1245">
        <w:rPr>
          <w:rFonts w:asciiTheme="minorHAnsi" w:hAnsiTheme="minorHAnsi"/>
        </w:rPr>
        <w:t xml:space="preserve">: </w:t>
      </w:r>
      <w:r w:rsidR="005E5509">
        <w:rPr>
          <w:rFonts w:asciiTheme="minorHAnsi" w:hAnsiTheme="minorHAnsi" w:cs="Arial"/>
          <w:bCs/>
        </w:rPr>
        <w:t xml:space="preserve">A calibrated and validated </w:t>
      </w:r>
      <w:r w:rsidR="003410F0">
        <w:rPr>
          <w:rFonts w:asciiTheme="minorHAnsi" w:hAnsiTheme="minorHAnsi" w:cs="Arial"/>
          <w:bCs/>
        </w:rPr>
        <w:t xml:space="preserve">model or </w:t>
      </w:r>
      <w:r w:rsidR="005E5509">
        <w:rPr>
          <w:rFonts w:asciiTheme="minorHAnsi" w:hAnsiTheme="minorHAnsi" w:cs="Arial"/>
          <w:bCs/>
        </w:rPr>
        <w:t xml:space="preserve">an approved </w:t>
      </w:r>
      <w:r w:rsidR="003410F0">
        <w:rPr>
          <w:rFonts w:asciiTheme="minorHAnsi" w:hAnsiTheme="minorHAnsi" w:cs="Arial"/>
          <w:bCs/>
        </w:rPr>
        <w:t>delivery factor based in science is preferable, but a transparent surrogate for delivery such as location alongside a stream or other permanent water body may be considered.</w:t>
      </w:r>
    </w:p>
    <w:p w:rsidR="001F25F6" w:rsidRPr="001D1245" w:rsidRDefault="006226E6" w:rsidP="001D1245">
      <w:pPr>
        <w:pStyle w:val="Default"/>
        <w:spacing w:before="240" w:after="120"/>
        <w:rPr>
          <w:rFonts w:asciiTheme="minorHAnsi" w:hAnsiTheme="minorHAnsi"/>
          <w:b/>
        </w:rPr>
      </w:pPr>
      <w:r w:rsidRPr="004D4D2A">
        <w:rPr>
          <w:rFonts w:asciiTheme="minorHAnsi" w:hAnsiTheme="minorHAnsi"/>
          <w:b/>
        </w:rPr>
        <w:t>III. Reasons to deviate from the default</w:t>
      </w:r>
      <w:r w:rsidR="001D1245">
        <w:rPr>
          <w:rFonts w:asciiTheme="minorHAnsi" w:hAnsiTheme="minorHAnsi"/>
          <w:b/>
        </w:rPr>
        <w:t xml:space="preserve">: </w:t>
      </w:r>
      <w:r w:rsidR="003410F0">
        <w:rPr>
          <w:rFonts w:asciiTheme="minorHAnsi" w:hAnsiTheme="minorHAnsi"/>
        </w:rPr>
        <w:t xml:space="preserve">Delivery modeling or ratios may not be necessary </w:t>
      </w:r>
      <w:r w:rsidR="009F3F7D">
        <w:rPr>
          <w:rFonts w:asciiTheme="minorHAnsi" w:hAnsiTheme="minorHAnsi"/>
        </w:rPr>
        <w:t xml:space="preserve">for BMPs relating to irrigation systems </w:t>
      </w:r>
      <w:r w:rsidR="003410F0">
        <w:rPr>
          <w:rFonts w:asciiTheme="minorHAnsi" w:hAnsiTheme="minorHAnsi"/>
        </w:rPr>
        <w:t xml:space="preserve">where the hydrologic connection between the discharge water and receiving </w:t>
      </w:r>
      <w:r w:rsidR="0014200E">
        <w:rPr>
          <w:rFonts w:asciiTheme="minorHAnsi" w:hAnsiTheme="minorHAnsi"/>
        </w:rPr>
        <w:t>water body</w:t>
      </w:r>
      <w:r w:rsidR="003410F0">
        <w:rPr>
          <w:rFonts w:asciiTheme="minorHAnsi" w:hAnsiTheme="minorHAnsi"/>
        </w:rPr>
        <w:t xml:space="preserve"> is direct or nearly so. </w:t>
      </w:r>
    </w:p>
    <w:p w:rsidR="006226E6" w:rsidRPr="003E33D3" w:rsidRDefault="006226E6" w:rsidP="006226E6">
      <w:pPr>
        <w:pStyle w:val="Heading2"/>
        <w:rPr>
          <w:b/>
        </w:rPr>
      </w:pPr>
      <w:bookmarkStart w:id="6" w:name="_Toc230876899"/>
      <w:r>
        <w:rPr>
          <w:b/>
        </w:rPr>
        <w:t>5</w:t>
      </w:r>
      <w:r w:rsidRPr="003E33D3">
        <w:rPr>
          <w:b/>
        </w:rPr>
        <w:t>.1</w:t>
      </w:r>
      <w:r>
        <w:rPr>
          <w:b/>
        </w:rPr>
        <w:t>/5.2.c</w:t>
      </w:r>
      <w:r w:rsidRPr="003E33D3">
        <w:rPr>
          <w:b/>
        </w:rPr>
        <w:t xml:space="preserve"> </w:t>
      </w:r>
      <w:r w:rsidR="003410F0" w:rsidRPr="003410F0">
        <w:rPr>
          <w:b/>
        </w:rPr>
        <w:t>Delivering</w:t>
      </w:r>
      <w:r w:rsidR="003410F0">
        <w:rPr>
          <w:b/>
        </w:rPr>
        <w:t xml:space="preserve"> pollutants </w:t>
      </w:r>
      <w:r w:rsidR="00E35455" w:rsidRPr="000F49B6">
        <w:rPr>
          <w:b/>
          <w:u w:val="single"/>
        </w:rPr>
        <w:t>through the watershed</w:t>
      </w:r>
      <w:bookmarkEnd w:id="6"/>
    </w:p>
    <w:p w:rsidR="006226E6" w:rsidRPr="00985851" w:rsidRDefault="00F21630" w:rsidP="006226E6">
      <w:pPr>
        <w:pStyle w:val="Default"/>
        <w:spacing w:before="240" w:after="120"/>
        <w:rPr>
          <w:rFonts w:asciiTheme="minorHAnsi" w:hAnsiTheme="minorHAnsi" w:cs="Arial"/>
          <w:bCs/>
        </w:rPr>
      </w:pPr>
      <w:r>
        <w:rPr>
          <w:rFonts w:asciiTheme="minorHAnsi" w:hAnsiTheme="minorHAnsi" w:cs="Arial"/>
          <w:bCs/>
        </w:rPr>
        <w:t>Most often, reach</w:t>
      </w:r>
      <w:r w:rsidR="009F3F7D">
        <w:rPr>
          <w:rFonts w:asciiTheme="minorHAnsi" w:hAnsiTheme="minorHAnsi" w:cs="Arial"/>
          <w:bCs/>
        </w:rPr>
        <w:t>-</w:t>
      </w:r>
      <w:r>
        <w:rPr>
          <w:rFonts w:asciiTheme="minorHAnsi" w:hAnsiTheme="minorHAnsi" w:cs="Arial"/>
          <w:bCs/>
        </w:rPr>
        <w:t xml:space="preserve"> </w:t>
      </w:r>
      <w:r w:rsidR="009F3F7D">
        <w:rPr>
          <w:rFonts w:asciiTheme="minorHAnsi" w:hAnsiTheme="minorHAnsi" w:cs="Arial"/>
          <w:bCs/>
        </w:rPr>
        <w:t>to watershed-</w:t>
      </w:r>
      <w:r>
        <w:rPr>
          <w:rFonts w:asciiTheme="minorHAnsi" w:hAnsiTheme="minorHAnsi" w:cs="Arial"/>
          <w:bCs/>
        </w:rPr>
        <w:t xml:space="preserve">scale models will be used to attenuate a pollutant through a watershed down to a point of compliance. </w:t>
      </w:r>
      <w:r w:rsidR="006226E6">
        <w:rPr>
          <w:rFonts w:asciiTheme="minorHAnsi" w:hAnsiTheme="minorHAnsi" w:cs="Arial"/>
          <w:bCs/>
        </w:rPr>
        <w:t xml:space="preserve">Reach scale quantification is almost always based on models, often the same models that were used to develop the TMDL in a watershed. In some cases, either where there is no TMDL yet or where a TMDL is not sensitive enough to attenuate load reductions from a smaller nonpoint source, other reach scale models need to be used. </w:t>
      </w:r>
    </w:p>
    <w:p w:rsidR="00A02AE6" w:rsidRDefault="00A02AE6" w:rsidP="006226E6">
      <w:pPr>
        <w:pStyle w:val="Default"/>
        <w:spacing w:before="240" w:after="120"/>
        <w:rPr>
          <w:rFonts w:asciiTheme="minorHAnsi" w:hAnsiTheme="minorHAnsi" w:cs="Arial"/>
          <w:b/>
          <w:bCs/>
        </w:rPr>
      </w:pPr>
    </w:p>
    <w:p w:rsidR="006226E6" w:rsidRDefault="006226E6" w:rsidP="006226E6">
      <w:pPr>
        <w:pStyle w:val="Default"/>
        <w:spacing w:before="240" w:after="120"/>
        <w:rPr>
          <w:rFonts w:asciiTheme="minorHAnsi" w:hAnsiTheme="minorHAnsi" w:cs="Arial"/>
          <w:b/>
          <w:bCs/>
        </w:rPr>
      </w:pPr>
      <w:r w:rsidRPr="00E441D9">
        <w:rPr>
          <w:rFonts w:asciiTheme="minorHAnsi" w:hAnsiTheme="minorHAnsi" w:cs="Arial"/>
          <w:b/>
          <w:bCs/>
        </w:rPr>
        <w:lastRenderedPageBreak/>
        <w:t xml:space="preserve">I. </w:t>
      </w:r>
      <w:r>
        <w:rPr>
          <w:rFonts w:asciiTheme="minorHAnsi" w:hAnsiTheme="minorHAnsi" w:cs="Arial"/>
          <w:b/>
          <w:bCs/>
        </w:rPr>
        <w:t>Options and e</w:t>
      </w:r>
      <w:r w:rsidRPr="00E441D9">
        <w:rPr>
          <w:rFonts w:asciiTheme="minorHAnsi" w:hAnsiTheme="minorHAnsi" w:cs="Arial"/>
          <w:b/>
          <w:bCs/>
        </w:rPr>
        <w:t>xamples</w:t>
      </w:r>
    </w:p>
    <w:p w:rsidR="006226E6" w:rsidRDefault="006226E6" w:rsidP="008B727F">
      <w:pPr>
        <w:pStyle w:val="Default"/>
        <w:spacing w:after="120"/>
        <w:rPr>
          <w:rFonts w:asciiTheme="minorHAnsi" w:hAnsiTheme="minorHAnsi" w:cs="Arial"/>
          <w:bCs/>
          <w:noProof/>
          <w:u w:val="single"/>
        </w:rPr>
      </w:pPr>
      <w:r>
        <w:rPr>
          <w:rFonts w:asciiTheme="minorHAnsi" w:hAnsiTheme="minorHAnsi" w:cs="Arial"/>
          <w:bCs/>
          <w:noProof/>
          <w:u w:val="single"/>
        </w:rPr>
        <w:t xml:space="preserve">What are some of the reach </w:t>
      </w:r>
      <w:r w:rsidR="00461544">
        <w:rPr>
          <w:rFonts w:asciiTheme="minorHAnsi" w:hAnsiTheme="minorHAnsi" w:cs="Arial"/>
          <w:bCs/>
          <w:noProof/>
          <w:u w:val="single"/>
        </w:rPr>
        <w:t xml:space="preserve">and watershed </w:t>
      </w:r>
      <w:r>
        <w:rPr>
          <w:rFonts w:asciiTheme="minorHAnsi" w:hAnsiTheme="minorHAnsi" w:cs="Arial"/>
          <w:bCs/>
          <w:noProof/>
          <w:u w:val="single"/>
        </w:rPr>
        <w:t>scale tools in use and/or available for use in trading in the region?</w:t>
      </w:r>
    </w:p>
    <w:p w:rsidR="00526E23" w:rsidRPr="00BA1E85" w:rsidRDefault="00526E23" w:rsidP="008B727F">
      <w:pPr>
        <w:pStyle w:val="Default"/>
        <w:spacing w:after="120"/>
        <w:ind w:left="720"/>
        <w:rPr>
          <w:rFonts w:asciiTheme="minorHAnsi" w:hAnsiTheme="minorHAnsi" w:cs="Arial"/>
          <w:noProof/>
        </w:rPr>
      </w:pPr>
      <w:r w:rsidRPr="008B727F">
        <w:rPr>
          <w:rFonts w:asciiTheme="minorHAnsi" w:hAnsiTheme="minorHAnsi" w:cs="Arial"/>
          <w:bCs/>
          <w:i/>
          <w:noProof/>
        </w:rPr>
        <w:t>Nutrients</w:t>
      </w:r>
      <w:r>
        <w:rPr>
          <w:rFonts w:asciiTheme="minorHAnsi" w:hAnsiTheme="minorHAnsi" w:cs="Arial"/>
          <w:bCs/>
          <w:noProof/>
        </w:rPr>
        <w:t>:</w:t>
      </w:r>
      <w:r w:rsidRPr="00526E23">
        <w:rPr>
          <w:rFonts w:asciiTheme="minorHAnsi" w:hAnsiTheme="minorHAnsi" w:cs="Arial"/>
          <w:bCs/>
          <w:noProof/>
        </w:rPr>
        <w:t xml:space="preserve"> </w:t>
      </w:r>
      <w:r>
        <w:rPr>
          <w:rFonts w:asciiTheme="minorHAnsi" w:hAnsiTheme="minorHAnsi" w:cs="Arial"/>
          <w:bCs/>
          <w:noProof/>
        </w:rPr>
        <w:t>Q</w:t>
      </w:r>
      <w:r w:rsidR="005E5509">
        <w:rPr>
          <w:rFonts w:asciiTheme="minorHAnsi" w:hAnsiTheme="minorHAnsi" w:cs="Arial"/>
          <w:bCs/>
          <w:noProof/>
        </w:rPr>
        <w:t>UAL</w:t>
      </w:r>
      <w:r>
        <w:rPr>
          <w:rFonts w:asciiTheme="minorHAnsi" w:hAnsiTheme="minorHAnsi" w:cs="Arial"/>
          <w:bCs/>
          <w:noProof/>
        </w:rPr>
        <w:t>2</w:t>
      </w:r>
      <w:r w:rsidR="005E5509">
        <w:rPr>
          <w:rFonts w:asciiTheme="minorHAnsi" w:hAnsiTheme="minorHAnsi" w:cs="Arial"/>
          <w:bCs/>
          <w:noProof/>
        </w:rPr>
        <w:t>K, QUAL2K</w:t>
      </w:r>
      <w:r w:rsidR="00A36F02">
        <w:rPr>
          <w:rFonts w:asciiTheme="minorHAnsi" w:hAnsiTheme="minorHAnsi" w:cs="Arial"/>
          <w:bCs/>
          <w:noProof/>
        </w:rPr>
        <w:t>w</w:t>
      </w:r>
      <w:r w:rsidR="005E5509" w:rsidRPr="00BA1E85">
        <w:rPr>
          <w:rFonts w:asciiTheme="minorHAnsi" w:hAnsiTheme="minorHAnsi" w:cs="Arial"/>
          <w:bCs/>
          <w:noProof/>
        </w:rPr>
        <w:t xml:space="preserve">, </w:t>
      </w:r>
      <w:r w:rsidR="00BA1E85" w:rsidRPr="008B727F">
        <w:rPr>
          <w:rFonts w:asciiTheme="minorHAnsi" w:hAnsiTheme="minorHAnsi" w:cs="Arial"/>
          <w:bCs/>
          <w:noProof/>
        </w:rPr>
        <w:t>CE</w:t>
      </w:r>
      <w:r w:rsidR="00B81131">
        <w:rPr>
          <w:rFonts w:asciiTheme="minorHAnsi" w:hAnsiTheme="minorHAnsi" w:cs="Arial"/>
          <w:bCs/>
          <w:noProof/>
        </w:rPr>
        <w:t>-</w:t>
      </w:r>
      <w:r w:rsidR="00BA1E85" w:rsidRPr="008B727F">
        <w:rPr>
          <w:rFonts w:asciiTheme="minorHAnsi" w:hAnsiTheme="minorHAnsi" w:cs="Arial"/>
          <w:bCs/>
          <w:noProof/>
        </w:rPr>
        <w:t>QUAL</w:t>
      </w:r>
      <w:r w:rsidR="00B81131">
        <w:rPr>
          <w:rFonts w:asciiTheme="minorHAnsi" w:hAnsiTheme="minorHAnsi" w:cs="Arial"/>
          <w:bCs/>
          <w:noProof/>
        </w:rPr>
        <w:t>-</w:t>
      </w:r>
      <w:r w:rsidR="00BA1E85" w:rsidRPr="008B727F">
        <w:rPr>
          <w:rFonts w:asciiTheme="minorHAnsi" w:hAnsiTheme="minorHAnsi" w:cs="Arial"/>
          <w:bCs/>
          <w:noProof/>
        </w:rPr>
        <w:t>W2</w:t>
      </w:r>
      <w:r w:rsidR="00BA1E85">
        <w:rPr>
          <w:rFonts w:asciiTheme="minorHAnsi" w:hAnsiTheme="minorHAnsi" w:cs="Arial"/>
          <w:noProof/>
        </w:rPr>
        <w:t xml:space="preserve"> </w:t>
      </w:r>
      <w:r w:rsidR="005E5509">
        <w:rPr>
          <w:rFonts w:asciiTheme="minorHAnsi" w:hAnsiTheme="minorHAnsi" w:cs="Arial"/>
          <w:bCs/>
          <w:noProof/>
        </w:rPr>
        <w:t>and flow duration curves</w:t>
      </w:r>
      <w:r>
        <w:rPr>
          <w:rFonts w:asciiTheme="minorHAnsi" w:hAnsiTheme="minorHAnsi" w:cs="Arial"/>
          <w:bCs/>
          <w:noProof/>
        </w:rPr>
        <w:t xml:space="preserve"> have been used in many nutrient TMDLs</w:t>
      </w:r>
      <w:r w:rsidR="001D1245">
        <w:rPr>
          <w:rFonts w:asciiTheme="minorHAnsi" w:hAnsiTheme="minorHAnsi" w:cs="Arial"/>
          <w:bCs/>
          <w:noProof/>
        </w:rPr>
        <w:t>. T</w:t>
      </w:r>
      <w:r w:rsidR="005E5509">
        <w:rPr>
          <w:rFonts w:asciiTheme="minorHAnsi" w:hAnsiTheme="minorHAnsi" w:cs="Arial"/>
          <w:bCs/>
          <w:noProof/>
        </w:rPr>
        <w:t>heir ability to attenuate nutrients for trades is unclear</w:t>
      </w:r>
      <w:r>
        <w:rPr>
          <w:rFonts w:asciiTheme="minorHAnsi" w:hAnsiTheme="minorHAnsi" w:cs="Arial"/>
          <w:bCs/>
          <w:noProof/>
        </w:rPr>
        <w:t xml:space="preserve">. </w:t>
      </w:r>
      <w:r w:rsidR="005E5509">
        <w:rPr>
          <w:rFonts w:asciiTheme="minorHAnsi" w:hAnsiTheme="minorHAnsi" w:cs="Arial"/>
          <w:bCs/>
          <w:noProof/>
        </w:rPr>
        <w:t>Other watershed models used or considered for use in trading include</w:t>
      </w:r>
      <w:r w:rsidR="000D0F55">
        <w:rPr>
          <w:rFonts w:asciiTheme="minorHAnsi" w:hAnsiTheme="minorHAnsi" w:cs="Arial"/>
          <w:bCs/>
          <w:noProof/>
        </w:rPr>
        <w:t>:</w:t>
      </w:r>
      <w:r w:rsidR="005E5509">
        <w:rPr>
          <w:rFonts w:asciiTheme="minorHAnsi" w:hAnsiTheme="minorHAnsi" w:cs="Arial"/>
          <w:bCs/>
          <w:noProof/>
        </w:rPr>
        <w:t xml:space="preserve"> WARMF</w:t>
      </w:r>
      <w:r w:rsidR="000D0F55">
        <w:rPr>
          <w:rFonts w:asciiTheme="minorHAnsi" w:hAnsiTheme="minorHAnsi" w:cs="Arial"/>
          <w:bCs/>
          <w:noProof/>
        </w:rPr>
        <w:t xml:space="preserve">, </w:t>
      </w:r>
      <w:r w:rsidR="00F75288" w:rsidRPr="00F75288">
        <w:rPr>
          <w:rFonts w:asciiTheme="minorHAnsi" w:hAnsiTheme="minorHAnsi" w:cs="Arial"/>
          <w:bCs/>
          <w:noProof/>
        </w:rPr>
        <w:t xml:space="preserve">Better Assessment Science Integrating point &amp; Non-point Sources (BASINS), </w:t>
      </w:r>
      <w:r w:rsidR="00F75288">
        <w:rPr>
          <w:rFonts w:asciiTheme="minorHAnsi" w:hAnsiTheme="minorHAnsi" w:cs="Arial"/>
          <w:bCs/>
          <w:noProof/>
        </w:rPr>
        <w:t>Soil and Water Assessment Tool (</w:t>
      </w:r>
      <w:r w:rsidR="00F75288" w:rsidRPr="00F75288">
        <w:rPr>
          <w:rFonts w:asciiTheme="minorHAnsi" w:hAnsiTheme="minorHAnsi" w:cs="Arial"/>
          <w:bCs/>
          <w:noProof/>
        </w:rPr>
        <w:t>SWAT</w:t>
      </w:r>
      <w:r w:rsidR="00F75288">
        <w:rPr>
          <w:rFonts w:asciiTheme="minorHAnsi" w:hAnsiTheme="minorHAnsi" w:cs="Arial"/>
          <w:bCs/>
          <w:noProof/>
        </w:rPr>
        <w:t>),</w:t>
      </w:r>
      <w:r w:rsidR="00F75288" w:rsidRPr="00F75288">
        <w:rPr>
          <w:rFonts w:asciiTheme="minorHAnsi" w:hAnsiTheme="minorHAnsi" w:cs="Arial"/>
          <w:bCs/>
          <w:noProof/>
        </w:rPr>
        <w:t xml:space="preserve"> and the MIKE model suite can be considered for </w:t>
      </w:r>
      <w:r w:rsidR="00F75288">
        <w:rPr>
          <w:rFonts w:asciiTheme="minorHAnsi" w:hAnsiTheme="minorHAnsi" w:cs="Arial"/>
          <w:bCs/>
          <w:noProof/>
        </w:rPr>
        <w:t>nutrient dynamics quantification</w:t>
      </w:r>
      <w:r w:rsidR="00F75288" w:rsidRPr="00F75288">
        <w:rPr>
          <w:rFonts w:asciiTheme="minorHAnsi" w:hAnsiTheme="minorHAnsi" w:cs="Arial"/>
          <w:bCs/>
          <w:noProof/>
        </w:rPr>
        <w:t>.</w:t>
      </w:r>
      <w:r w:rsidR="005E5509">
        <w:rPr>
          <w:rFonts w:asciiTheme="minorHAnsi" w:hAnsiTheme="minorHAnsi" w:cs="Arial"/>
          <w:bCs/>
          <w:noProof/>
        </w:rPr>
        <w:t>.</w:t>
      </w:r>
    </w:p>
    <w:p w:rsidR="00526E23" w:rsidRPr="008B727F" w:rsidRDefault="00526E23" w:rsidP="008B727F">
      <w:pPr>
        <w:pStyle w:val="Default"/>
        <w:spacing w:before="240" w:after="120"/>
        <w:ind w:left="720"/>
        <w:rPr>
          <w:rFonts w:asciiTheme="minorHAnsi" w:hAnsiTheme="minorHAnsi" w:cs="Arial"/>
          <w:bCs/>
          <w:i/>
          <w:noProof/>
        </w:rPr>
      </w:pPr>
      <w:r w:rsidRPr="008B727F">
        <w:rPr>
          <w:rFonts w:asciiTheme="minorHAnsi" w:hAnsiTheme="minorHAnsi" w:cs="Arial"/>
          <w:bCs/>
          <w:i/>
          <w:noProof/>
        </w:rPr>
        <w:t>Sediment:</w:t>
      </w:r>
      <w:r w:rsidR="0009700C">
        <w:rPr>
          <w:rFonts w:asciiTheme="minorHAnsi" w:hAnsiTheme="minorHAnsi" w:cs="Arial"/>
          <w:bCs/>
          <w:i/>
          <w:noProof/>
        </w:rPr>
        <w:t xml:space="preserve"> </w:t>
      </w:r>
      <w:r w:rsidR="0009700C" w:rsidRPr="00F75288">
        <w:rPr>
          <w:rFonts w:asciiTheme="minorHAnsi" w:hAnsiTheme="minorHAnsi" w:cs="Arial"/>
          <w:bCs/>
          <w:noProof/>
        </w:rPr>
        <w:t>BASINS, SWAT</w:t>
      </w:r>
      <w:r w:rsidR="00F75288">
        <w:rPr>
          <w:rFonts w:asciiTheme="minorHAnsi" w:hAnsiTheme="minorHAnsi" w:cs="Arial"/>
          <w:bCs/>
          <w:noProof/>
        </w:rPr>
        <w:t>,</w:t>
      </w:r>
      <w:r w:rsidR="0009700C" w:rsidRPr="00F75288">
        <w:rPr>
          <w:rFonts w:asciiTheme="minorHAnsi" w:hAnsiTheme="minorHAnsi" w:cs="Arial"/>
          <w:bCs/>
          <w:noProof/>
        </w:rPr>
        <w:t xml:space="preserve"> and the MIKE model suite </w:t>
      </w:r>
      <w:r w:rsidR="00F75288">
        <w:rPr>
          <w:rFonts w:asciiTheme="minorHAnsi" w:hAnsiTheme="minorHAnsi" w:cs="Arial"/>
          <w:bCs/>
          <w:noProof/>
        </w:rPr>
        <w:t xml:space="preserve">also </w:t>
      </w:r>
      <w:r w:rsidR="0009700C" w:rsidRPr="00F75288">
        <w:rPr>
          <w:rFonts w:asciiTheme="minorHAnsi" w:hAnsiTheme="minorHAnsi" w:cs="Arial"/>
          <w:bCs/>
          <w:noProof/>
        </w:rPr>
        <w:t xml:space="preserve">can be considered for sediment </w:t>
      </w:r>
      <w:r w:rsidR="00F75288">
        <w:rPr>
          <w:rFonts w:asciiTheme="minorHAnsi" w:hAnsiTheme="minorHAnsi" w:cs="Arial"/>
          <w:bCs/>
          <w:noProof/>
        </w:rPr>
        <w:t>mobilitation</w:t>
      </w:r>
      <w:r w:rsidR="0009700C" w:rsidRPr="00F75288">
        <w:rPr>
          <w:rFonts w:asciiTheme="minorHAnsi" w:hAnsiTheme="minorHAnsi" w:cs="Arial"/>
          <w:bCs/>
          <w:noProof/>
        </w:rPr>
        <w:t xml:space="preserve"> and transport</w:t>
      </w:r>
      <w:r w:rsidR="00F75288">
        <w:rPr>
          <w:rFonts w:asciiTheme="minorHAnsi" w:hAnsiTheme="minorHAnsi" w:cs="Arial"/>
          <w:bCs/>
          <w:noProof/>
        </w:rPr>
        <w:t xml:space="preserve"> quantification</w:t>
      </w:r>
      <w:r w:rsidR="0009700C" w:rsidRPr="00F75288">
        <w:rPr>
          <w:rFonts w:asciiTheme="minorHAnsi" w:hAnsiTheme="minorHAnsi" w:cs="Arial"/>
          <w:bCs/>
          <w:noProof/>
        </w:rPr>
        <w:t>.</w:t>
      </w:r>
    </w:p>
    <w:p w:rsidR="00526E23" w:rsidRPr="00526E23" w:rsidRDefault="00526E23" w:rsidP="008B727F">
      <w:pPr>
        <w:pStyle w:val="Default"/>
        <w:spacing w:before="240" w:after="120"/>
        <w:ind w:left="720"/>
        <w:rPr>
          <w:rFonts w:asciiTheme="minorHAnsi" w:hAnsiTheme="minorHAnsi" w:cs="Arial"/>
          <w:bCs/>
          <w:noProof/>
        </w:rPr>
      </w:pPr>
      <w:r w:rsidRPr="008B727F">
        <w:rPr>
          <w:rFonts w:asciiTheme="minorHAnsi" w:hAnsiTheme="minorHAnsi" w:cs="Arial"/>
          <w:bCs/>
          <w:i/>
          <w:noProof/>
        </w:rPr>
        <w:t>Temperature</w:t>
      </w:r>
      <w:r w:rsidR="008B727F">
        <w:rPr>
          <w:rFonts w:asciiTheme="minorHAnsi" w:hAnsiTheme="minorHAnsi" w:cs="Arial"/>
          <w:bCs/>
          <w:noProof/>
        </w:rPr>
        <w:t>:</w:t>
      </w:r>
      <w:r>
        <w:rPr>
          <w:rFonts w:asciiTheme="minorHAnsi" w:hAnsiTheme="minorHAnsi" w:cs="Arial"/>
          <w:bCs/>
          <w:noProof/>
        </w:rPr>
        <w:t xml:space="preserve"> </w:t>
      </w:r>
      <w:r w:rsidR="005E5509">
        <w:rPr>
          <w:rFonts w:asciiTheme="minorHAnsi" w:hAnsiTheme="minorHAnsi" w:cs="Arial"/>
          <w:bCs/>
          <w:noProof/>
        </w:rPr>
        <w:t xml:space="preserve">Heat Source, </w:t>
      </w:r>
      <w:r w:rsidR="0009700C">
        <w:rPr>
          <w:rFonts w:asciiTheme="minorHAnsi" w:hAnsiTheme="minorHAnsi" w:cs="Arial"/>
          <w:bCs/>
          <w:noProof/>
        </w:rPr>
        <w:t xml:space="preserve">HEC-RAS, CE-QUAL-W2, </w:t>
      </w:r>
      <w:r w:rsidR="005E5509">
        <w:rPr>
          <w:rFonts w:asciiTheme="minorHAnsi" w:hAnsiTheme="minorHAnsi" w:cs="Arial"/>
          <w:bCs/>
          <w:noProof/>
        </w:rPr>
        <w:t xml:space="preserve">W3T to quantify temperature benefits of in-stream flow </w:t>
      </w:r>
      <w:r w:rsidR="0009700C">
        <w:rPr>
          <w:rFonts w:asciiTheme="minorHAnsi" w:hAnsiTheme="minorHAnsi" w:cs="Arial"/>
          <w:bCs/>
          <w:noProof/>
        </w:rPr>
        <w:t xml:space="preserve">for small reaches </w:t>
      </w:r>
      <w:r w:rsidR="005E5509">
        <w:rPr>
          <w:rFonts w:asciiTheme="minorHAnsi" w:hAnsiTheme="minorHAnsi" w:cs="Arial"/>
          <w:bCs/>
          <w:noProof/>
        </w:rPr>
        <w:t>(in development by National Fish and Wildlife Foundation)</w:t>
      </w:r>
    </w:p>
    <w:p w:rsidR="006226E6" w:rsidRPr="000D0F55" w:rsidRDefault="006226E6" w:rsidP="000D0F55">
      <w:pPr>
        <w:pStyle w:val="Default"/>
        <w:spacing w:before="240" w:after="120"/>
        <w:ind w:firstLine="720"/>
        <w:rPr>
          <w:rFonts w:asciiTheme="minorHAnsi" w:hAnsiTheme="minorHAnsi" w:cs="Arial"/>
          <w:bCs/>
          <w:i/>
          <w:noProof/>
        </w:rPr>
      </w:pPr>
      <w:r w:rsidRPr="000D0F55">
        <w:rPr>
          <w:rFonts w:asciiTheme="minorHAnsi" w:hAnsiTheme="minorHAnsi" w:cs="Arial"/>
          <w:bCs/>
          <w:i/>
          <w:noProof/>
        </w:rPr>
        <w:t>What is missing?</w:t>
      </w:r>
    </w:p>
    <w:p w:rsidR="00CE6BBD" w:rsidRPr="00CE6BBD" w:rsidRDefault="006226E6" w:rsidP="001D1245">
      <w:pPr>
        <w:pStyle w:val="Default"/>
        <w:spacing w:before="240" w:after="120"/>
        <w:rPr>
          <w:rFonts w:asciiTheme="minorHAnsi" w:hAnsiTheme="minorHAnsi"/>
        </w:rPr>
      </w:pPr>
      <w:r>
        <w:rPr>
          <w:rFonts w:asciiTheme="minorHAnsi" w:hAnsiTheme="minorHAnsi"/>
          <w:b/>
        </w:rPr>
        <w:t>I</w:t>
      </w:r>
      <w:r w:rsidRPr="004D4D2A">
        <w:rPr>
          <w:rFonts w:asciiTheme="minorHAnsi" w:hAnsiTheme="minorHAnsi"/>
          <w:b/>
        </w:rPr>
        <w:t xml:space="preserve">I. </w:t>
      </w:r>
      <w:r>
        <w:rPr>
          <w:rFonts w:asciiTheme="minorHAnsi" w:hAnsiTheme="minorHAnsi"/>
          <w:b/>
        </w:rPr>
        <w:t>Recommended d</w:t>
      </w:r>
      <w:r w:rsidRPr="004D4D2A">
        <w:rPr>
          <w:rFonts w:asciiTheme="minorHAnsi" w:hAnsiTheme="minorHAnsi"/>
          <w:b/>
        </w:rPr>
        <w:t>efault</w:t>
      </w:r>
      <w:r w:rsidR="001D1245">
        <w:rPr>
          <w:rFonts w:asciiTheme="minorHAnsi" w:hAnsiTheme="minorHAnsi"/>
        </w:rPr>
        <w:t xml:space="preserve">: Several options exist, does it make sense to </w:t>
      </w:r>
      <w:r w:rsidR="00CE6BBD">
        <w:rPr>
          <w:rFonts w:asciiTheme="minorHAnsi" w:hAnsiTheme="minorHAnsi"/>
        </w:rPr>
        <w:t>set a regional default for field-scale quantification methods or is the process/criteria described above sufficient to cover those situations where the model from the TMDL cannot be used?</w:t>
      </w:r>
    </w:p>
    <w:p w:rsidR="008B727F" w:rsidRPr="001D1245" w:rsidRDefault="006226E6" w:rsidP="001D1245">
      <w:pPr>
        <w:pStyle w:val="Default"/>
        <w:spacing w:before="240" w:after="120"/>
        <w:rPr>
          <w:rFonts w:asciiTheme="minorHAnsi" w:hAnsiTheme="minorHAnsi"/>
          <w:b/>
        </w:rPr>
      </w:pPr>
      <w:r w:rsidRPr="004D4D2A">
        <w:rPr>
          <w:rFonts w:asciiTheme="minorHAnsi" w:hAnsiTheme="minorHAnsi"/>
          <w:b/>
        </w:rPr>
        <w:t>III. Reasons to deviate from the default</w:t>
      </w:r>
      <w:r w:rsidR="001D1245">
        <w:rPr>
          <w:rFonts w:asciiTheme="minorHAnsi" w:hAnsiTheme="minorHAnsi"/>
          <w:b/>
        </w:rPr>
        <w:t xml:space="preserve">: </w:t>
      </w:r>
      <w:r w:rsidR="008B727F">
        <w:rPr>
          <w:rFonts w:asciiTheme="minorHAnsi" w:hAnsiTheme="minorHAnsi"/>
        </w:rPr>
        <w:t>Are there specific instances you can imagine where a trade would require different technical support than both the TMDL models and methods approved through the process above?</w:t>
      </w:r>
    </w:p>
    <w:p w:rsidR="008B727F" w:rsidRDefault="008B727F" w:rsidP="008B727F">
      <w:pPr>
        <w:pStyle w:val="Default"/>
        <w:spacing w:after="120"/>
        <w:rPr>
          <w:rFonts w:asciiTheme="minorHAnsi" w:hAnsiTheme="minorHAnsi"/>
        </w:rPr>
      </w:pPr>
    </w:p>
    <w:p w:rsidR="000D0F55" w:rsidRDefault="000D0F55">
      <w:pPr>
        <w:spacing w:after="200" w:line="276" w:lineRule="auto"/>
        <w:rPr>
          <w:rFonts w:ascii="Palatino Linotype" w:hAnsi="Palatino Linotype" w:cs="Arial"/>
          <w:b/>
          <w:bCs/>
          <w:color w:val="000000"/>
          <w:sz w:val="28"/>
          <w:szCs w:val="23"/>
        </w:rPr>
      </w:pPr>
    </w:p>
    <w:p w:rsidR="00344A2F" w:rsidRPr="001D1245" w:rsidRDefault="001D1245" w:rsidP="001D1245">
      <w:pPr>
        <w:pBdr>
          <w:bottom w:val="single" w:sz="4" w:space="1" w:color="auto"/>
        </w:pBdr>
        <w:spacing w:after="200" w:line="276" w:lineRule="auto"/>
        <w:rPr>
          <w:rFonts w:ascii="Palatino Linotype" w:hAnsi="Palatino Linotype" w:cs="Arial"/>
          <w:b/>
          <w:bCs/>
          <w:color w:val="000000"/>
          <w:sz w:val="28"/>
          <w:szCs w:val="23"/>
        </w:rPr>
      </w:pPr>
      <w:r>
        <w:rPr>
          <w:rFonts w:ascii="Palatino Linotype" w:hAnsi="Palatino Linotype" w:cs="Arial"/>
          <w:b/>
          <w:bCs/>
          <w:sz w:val="28"/>
          <w:szCs w:val="23"/>
        </w:rPr>
        <w:br w:type="page"/>
      </w:r>
      <w:r>
        <w:rPr>
          <w:rFonts w:ascii="Palatino Linotype" w:hAnsi="Palatino Linotype" w:cs="Arial"/>
          <w:b/>
          <w:bCs/>
          <w:sz w:val="28"/>
          <w:szCs w:val="23"/>
        </w:rPr>
        <w:lastRenderedPageBreak/>
        <w:t xml:space="preserve">3. </w:t>
      </w:r>
      <w:r w:rsidR="00344A2F">
        <w:rPr>
          <w:rFonts w:ascii="Palatino Linotype" w:hAnsi="Palatino Linotype" w:cs="Arial"/>
          <w:b/>
          <w:bCs/>
          <w:sz w:val="28"/>
          <w:szCs w:val="23"/>
        </w:rPr>
        <w:t xml:space="preserve">Project </w:t>
      </w:r>
      <w:r>
        <w:rPr>
          <w:rFonts w:ascii="Palatino Linotype" w:hAnsi="Palatino Linotype" w:cs="Arial"/>
          <w:b/>
          <w:bCs/>
          <w:sz w:val="28"/>
          <w:szCs w:val="23"/>
        </w:rPr>
        <w:t>site a</w:t>
      </w:r>
      <w:r w:rsidR="00344A2F">
        <w:rPr>
          <w:rFonts w:ascii="Palatino Linotype" w:hAnsi="Palatino Linotype" w:cs="Arial"/>
          <w:b/>
          <w:bCs/>
          <w:sz w:val="28"/>
          <w:szCs w:val="23"/>
        </w:rPr>
        <w:t>ssessment</w:t>
      </w:r>
    </w:p>
    <w:p w:rsidR="00344A2F" w:rsidRDefault="00E96463" w:rsidP="0085530E">
      <w:pPr>
        <w:rPr>
          <w:sz w:val="24"/>
        </w:rPr>
      </w:pPr>
      <w:r>
        <w:rPr>
          <w:sz w:val="24"/>
        </w:rPr>
        <w:t>This section discusses how to develop and document the information necessary to input into the models discussed in section 5, including the data and</w:t>
      </w:r>
      <w:r w:rsidR="00344A2F">
        <w:rPr>
          <w:sz w:val="24"/>
        </w:rPr>
        <w:t xml:space="preserve"> documentation necessary to establish current conditions on a credit project site and to forecast future conditions to predict water quality improvements. </w:t>
      </w:r>
    </w:p>
    <w:p w:rsidR="00344A2F" w:rsidRPr="003E33D3" w:rsidRDefault="00344A2F" w:rsidP="00171969">
      <w:pPr>
        <w:pStyle w:val="Heading2"/>
        <w:spacing w:before="480"/>
        <w:rPr>
          <w:b/>
        </w:rPr>
      </w:pPr>
      <w:bookmarkStart w:id="7" w:name="_Toc230876900"/>
      <w:r>
        <w:rPr>
          <w:b/>
        </w:rPr>
        <w:t>3</w:t>
      </w:r>
      <w:r w:rsidRPr="003E33D3">
        <w:rPr>
          <w:b/>
        </w:rPr>
        <w:t xml:space="preserve">.1 </w:t>
      </w:r>
      <w:r>
        <w:rPr>
          <w:b/>
        </w:rPr>
        <w:t>Pre-project site conditions assessment</w:t>
      </w:r>
      <w:bookmarkEnd w:id="7"/>
      <w:r w:rsidRPr="003E33D3">
        <w:rPr>
          <w:b/>
        </w:rPr>
        <w:t xml:space="preserve"> </w:t>
      </w:r>
    </w:p>
    <w:p w:rsidR="00344A2F" w:rsidRDefault="00344A2F" w:rsidP="00344A2F">
      <w:pPr>
        <w:pStyle w:val="Default"/>
        <w:spacing w:before="120" w:after="120"/>
        <w:rPr>
          <w:rFonts w:asciiTheme="minorHAnsi" w:hAnsiTheme="minorHAnsi" w:cs="Arial"/>
          <w:bCs/>
        </w:rPr>
      </w:pPr>
      <w:r>
        <w:rPr>
          <w:rFonts w:asciiTheme="minorHAnsi" w:hAnsiTheme="minorHAnsi" w:cs="Arial"/>
          <w:bCs/>
        </w:rPr>
        <w:t xml:space="preserve">To quantify credits, a project developer needs access to information about on-farm operations and current conditions. There is also a need to compare current conditions with recent past activities to help establish baseline conditions. For example, </w:t>
      </w:r>
      <w:r w:rsidR="003D7C36">
        <w:rPr>
          <w:rFonts w:asciiTheme="minorHAnsi" w:hAnsiTheme="minorHAnsi" w:cs="Arial"/>
          <w:bCs/>
        </w:rPr>
        <w:t xml:space="preserve">annual practices like </w:t>
      </w:r>
      <w:r>
        <w:rPr>
          <w:rFonts w:asciiTheme="minorHAnsi" w:hAnsiTheme="minorHAnsi" w:cs="Arial"/>
          <w:bCs/>
        </w:rPr>
        <w:t xml:space="preserve">crop cover may change year over year, so there may be a need to look back over the last 3-5 years to establish a “baseline” pattern of crop rotation. A farmer may also need to document how much fertilizer has been used each year over the last three years </w:t>
      </w:r>
      <w:r w:rsidR="00461544">
        <w:rPr>
          <w:rFonts w:asciiTheme="minorHAnsi" w:hAnsiTheme="minorHAnsi" w:cs="Arial"/>
          <w:bCs/>
        </w:rPr>
        <w:t xml:space="preserve">or more </w:t>
      </w:r>
      <w:r>
        <w:rPr>
          <w:rFonts w:asciiTheme="minorHAnsi" w:hAnsiTheme="minorHAnsi" w:cs="Arial"/>
          <w:bCs/>
        </w:rPr>
        <w:t xml:space="preserve">to establish </w:t>
      </w:r>
      <w:r w:rsidR="00B81131">
        <w:rPr>
          <w:rFonts w:asciiTheme="minorHAnsi" w:hAnsiTheme="minorHAnsi" w:cs="Arial"/>
          <w:bCs/>
        </w:rPr>
        <w:t>typical</w:t>
      </w:r>
      <w:r>
        <w:rPr>
          <w:rFonts w:asciiTheme="minorHAnsi" w:hAnsiTheme="minorHAnsi" w:cs="Arial"/>
          <w:bCs/>
        </w:rPr>
        <w:t xml:space="preserve"> application rate</w:t>
      </w:r>
      <w:r w:rsidR="00B81131">
        <w:rPr>
          <w:rFonts w:asciiTheme="minorHAnsi" w:hAnsiTheme="minorHAnsi" w:cs="Arial"/>
          <w:bCs/>
        </w:rPr>
        <w:t>s</w:t>
      </w:r>
      <w:r w:rsidR="00461544">
        <w:rPr>
          <w:rFonts w:asciiTheme="minorHAnsi" w:hAnsiTheme="minorHAnsi" w:cs="Arial"/>
          <w:bCs/>
        </w:rPr>
        <w:t xml:space="preserve"> and usage patterns</w:t>
      </w:r>
      <w:r>
        <w:rPr>
          <w:rFonts w:asciiTheme="minorHAnsi" w:hAnsiTheme="minorHAnsi" w:cs="Arial"/>
          <w:bCs/>
        </w:rPr>
        <w:t>.  Each of these pieces of information is an input into models that will later quantify credits. A trading program also needs to clarify what documentation is required for each of those model inputs. Is it enough to have project developers attest that the information is accurate? Does there need to be specific monitoring for some types of information? What other kinds of records would be needed and/or reasonable?</w:t>
      </w:r>
    </w:p>
    <w:p w:rsidR="00344A2F" w:rsidRDefault="00344A2F" w:rsidP="00344A2F">
      <w:pPr>
        <w:pStyle w:val="Default"/>
        <w:spacing w:before="24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p w:rsidR="00344A2F" w:rsidRDefault="00344A2F" w:rsidP="008B727F">
      <w:pPr>
        <w:pStyle w:val="Default"/>
        <w:spacing w:after="120"/>
        <w:rPr>
          <w:rFonts w:asciiTheme="minorHAnsi" w:hAnsiTheme="minorHAnsi" w:cs="Arial"/>
          <w:bCs/>
          <w:u w:val="single"/>
        </w:rPr>
      </w:pPr>
      <w:r>
        <w:rPr>
          <w:rFonts w:asciiTheme="minorHAnsi" w:hAnsiTheme="minorHAnsi" w:cs="Arial"/>
          <w:bCs/>
          <w:u w:val="single"/>
        </w:rPr>
        <w:t>What documentation is needed to establish current conditions for specific BMPs?</w:t>
      </w:r>
    </w:p>
    <w:p w:rsidR="00344A2F" w:rsidRDefault="00344A2F" w:rsidP="00632418">
      <w:pPr>
        <w:pStyle w:val="Default"/>
        <w:spacing w:before="120" w:after="240"/>
        <w:rPr>
          <w:rFonts w:asciiTheme="minorHAnsi" w:hAnsiTheme="minorHAnsi"/>
        </w:rPr>
      </w:pPr>
      <w:r>
        <w:rPr>
          <w:rFonts w:asciiTheme="minorHAnsi" w:hAnsiTheme="minorHAnsi"/>
        </w:rPr>
        <w:t>The information required to document current condition will vary depending on both the BMPs being proposed for credits and the type of pollutant credit being targeted. Below are some samples of information and documentation required for specific BMPs.</w:t>
      </w:r>
    </w:p>
    <w:p w:rsidR="0085530E" w:rsidRPr="00632418" w:rsidRDefault="00DF1A55" w:rsidP="00DF1A5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inorHAnsi" w:hAnsiTheme="minorHAnsi"/>
          <w:sz w:val="22"/>
        </w:rPr>
      </w:pPr>
      <w:r w:rsidRPr="00632418">
        <w:rPr>
          <w:rFonts w:asciiTheme="minorHAnsi" w:hAnsiTheme="minorHAnsi"/>
          <w:sz w:val="22"/>
        </w:rPr>
        <w:t xml:space="preserve">The Ohio River Basin program requires the following records for </w:t>
      </w:r>
      <w:r w:rsidRPr="00632418">
        <w:rPr>
          <w:rFonts w:asciiTheme="minorHAnsi" w:hAnsiTheme="minorHAnsi"/>
          <w:b/>
          <w:sz w:val="22"/>
        </w:rPr>
        <w:t>three years</w:t>
      </w:r>
      <w:r w:rsidRPr="00632418">
        <w:rPr>
          <w:rFonts w:asciiTheme="minorHAnsi" w:hAnsiTheme="minorHAnsi"/>
          <w:sz w:val="22"/>
        </w:rPr>
        <w:t xml:space="preserve"> of farm practice history:</w:t>
      </w:r>
    </w:p>
    <w:p w:rsidR="0085530E" w:rsidRPr="00632418" w:rsidRDefault="00DF1A55" w:rsidP="00DF1A5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inorHAnsi" w:hAnsiTheme="minorHAnsi"/>
          <w:sz w:val="22"/>
        </w:rPr>
      </w:pPr>
      <w:r w:rsidRPr="00632418">
        <w:rPr>
          <w:rFonts w:asciiTheme="minorHAnsi" w:hAnsiTheme="minorHAnsi"/>
          <w:sz w:val="22"/>
        </w:rPr>
        <w:t>• Crop rotation sequence</w:t>
      </w:r>
    </w:p>
    <w:p w:rsidR="0085530E" w:rsidRPr="00632418" w:rsidRDefault="00DF1A55" w:rsidP="00DF1A5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inorHAnsi" w:hAnsiTheme="minorHAnsi"/>
          <w:sz w:val="22"/>
        </w:rPr>
      </w:pPr>
      <w:r w:rsidRPr="00632418">
        <w:rPr>
          <w:rFonts w:asciiTheme="minorHAnsi" w:hAnsiTheme="minorHAnsi"/>
          <w:sz w:val="22"/>
        </w:rPr>
        <w:t xml:space="preserve">• Crop residue management </w:t>
      </w:r>
      <w:r w:rsidR="0085530E" w:rsidRPr="00632418">
        <w:rPr>
          <w:rFonts w:asciiTheme="minorHAnsi" w:hAnsiTheme="minorHAnsi"/>
          <w:sz w:val="22"/>
        </w:rPr>
        <w:t>− Each crop wit</w:t>
      </w:r>
      <w:r w:rsidRPr="00632418">
        <w:rPr>
          <w:rFonts w:asciiTheme="minorHAnsi" w:hAnsiTheme="minorHAnsi"/>
          <w:sz w:val="22"/>
        </w:rPr>
        <w:t xml:space="preserve">hin the rotation for each field; </w:t>
      </w:r>
      <w:r w:rsidR="00632418">
        <w:rPr>
          <w:rFonts w:asciiTheme="minorHAnsi" w:hAnsiTheme="minorHAnsi"/>
          <w:sz w:val="22"/>
        </w:rPr>
        <w:t>Yield/</w:t>
      </w:r>
      <w:r w:rsidR="0085530E" w:rsidRPr="00632418">
        <w:rPr>
          <w:rFonts w:asciiTheme="minorHAnsi" w:hAnsiTheme="minorHAnsi"/>
          <w:sz w:val="22"/>
        </w:rPr>
        <w:t>acre</w:t>
      </w:r>
      <w:r w:rsidR="00632418">
        <w:rPr>
          <w:rFonts w:asciiTheme="minorHAnsi" w:hAnsiTheme="minorHAnsi"/>
          <w:sz w:val="22"/>
        </w:rPr>
        <w:t>/</w:t>
      </w:r>
      <w:r w:rsidR="0085530E" w:rsidRPr="00632418">
        <w:rPr>
          <w:rFonts w:asciiTheme="minorHAnsi" w:hAnsiTheme="minorHAnsi"/>
          <w:sz w:val="22"/>
        </w:rPr>
        <w:t xml:space="preserve"> year and units, date of planting, date of harvest and whether</w:t>
      </w:r>
      <w:r w:rsidRPr="00632418">
        <w:rPr>
          <w:rFonts w:asciiTheme="minorHAnsi" w:hAnsiTheme="minorHAnsi"/>
          <w:sz w:val="22"/>
        </w:rPr>
        <w:t xml:space="preserve"> residue is removed from field; </w:t>
      </w:r>
      <w:r w:rsidR="0085530E" w:rsidRPr="00632418">
        <w:rPr>
          <w:rFonts w:asciiTheme="minorHAnsi" w:hAnsiTheme="minorHAnsi"/>
          <w:sz w:val="22"/>
        </w:rPr>
        <w:t>If a perennial hay crop is grown, provide typical seeding date, number of cuttings</w:t>
      </w:r>
      <w:r w:rsidRPr="00632418">
        <w:rPr>
          <w:rFonts w:asciiTheme="minorHAnsi" w:hAnsiTheme="minorHAnsi"/>
          <w:sz w:val="22"/>
        </w:rPr>
        <w:t xml:space="preserve"> </w:t>
      </w:r>
      <w:r w:rsidR="0085530E" w:rsidRPr="00632418">
        <w:rPr>
          <w:rFonts w:asciiTheme="minorHAnsi" w:hAnsiTheme="minorHAnsi"/>
          <w:sz w:val="22"/>
        </w:rPr>
        <w:t xml:space="preserve">and </w:t>
      </w:r>
      <w:r w:rsidRPr="00632418">
        <w:rPr>
          <w:rFonts w:asciiTheme="minorHAnsi" w:hAnsiTheme="minorHAnsi"/>
          <w:sz w:val="22"/>
        </w:rPr>
        <w:t>yield</w:t>
      </w:r>
      <w:r w:rsidR="00632418">
        <w:rPr>
          <w:rFonts w:asciiTheme="minorHAnsi" w:hAnsiTheme="minorHAnsi"/>
          <w:sz w:val="22"/>
        </w:rPr>
        <w:t>/acre</w:t>
      </w:r>
      <w:r w:rsidRPr="00632418">
        <w:rPr>
          <w:rFonts w:asciiTheme="minorHAnsi" w:hAnsiTheme="minorHAnsi"/>
          <w:sz w:val="22"/>
        </w:rPr>
        <w:t>;</w:t>
      </w:r>
      <w:r w:rsidR="0085530E" w:rsidRPr="00632418">
        <w:rPr>
          <w:rFonts w:asciiTheme="minorHAnsi" w:hAnsiTheme="minorHAnsi"/>
          <w:sz w:val="22"/>
        </w:rPr>
        <w:t xml:space="preserve"> For tree</w:t>
      </w:r>
      <w:r w:rsidR="00632418">
        <w:rPr>
          <w:rFonts w:asciiTheme="minorHAnsi" w:hAnsiTheme="minorHAnsi"/>
          <w:sz w:val="22"/>
        </w:rPr>
        <w:t xml:space="preserve"> crops, provide </w:t>
      </w:r>
      <w:proofErr w:type="spellStart"/>
      <w:r w:rsidR="00632418">
        <w:rPr>
          <w:rFonts w:asciiTheme="minorHAnsi" w:hAnsiTheme="minorHAnsi"/>
          <w:sz w:val="22"/>
        </w:rPr>
        <w:t>mo</w:t>
      </w:r>
      <w:proofErr w:type="spellEnd"/>
      <w:r w:rsidR="0085530E" w:rsidRPr="00632418">
        <w:rPr>
          <w:rFonts w:asciiTheme="minorHAnsi" w:hAnsiTheme="minorHAnsi"/>
          <w:sz w:val="22"/>
        </w:rPr>
        <w:t xml:space="preserve"> and year of establishment.</w:t>
      </w:r>
    </w:p>
    <w:p w:rsidR="0085530E" w:rsidRPr="00632418" w:rsidRDefault="00DF1A55" w:rsidP="00DF1A5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inorHAnsi" w:hAnsiTheme="minorHAnsi"/>
          <w:sz w:val="22"/>
        </w:rPr>
      </w:pPr>
      <w:r w:rsidRPr="00632418">
        <w:rPr>
          <w:rFonts w:asciiTheme="minorHAnsi" w:hAnsiTheme="minorHAnsi"/>
          <w:sz w:val="22"/>
        </w:rPr>
        <w:t>• Field operations</w:t>
      </w:r>
      <w:r w:rsidR="0085530E" w:rsidRPr="00632418">
        <w:rPr>
          <w:rFonts w:asciiTheme="minorHAnsi" w:hAnsiTheme="minorHAnsi"/>
          <w:sz w:val="22"/>
        </w:rPr>
        <w:t>− Provide tillage information for each field</w:t>
      </w:r>
      <w:r w:rsidRPr="00632418">
        <w:rPr>
          <w:rFonts w:asciiTheme="minorHAnsi" w:hAnsiTheme="minorHAnsi"/>
          <w:sz w:val="22"/>
        </w:rPr>
        <w:t xml:space="preserve"> including equipment used, soil </w:t>
      </w:r>
      <w:r w:rsidR="0085530E" w:rsidRPr="00632418">
        <w:rPr>
          <w:rFonts w:asciiTheme="minorHAnsi" w:hAnsiTheme="minorHAnsi"/>
          <w:sz w:val="22"/>
        </w:rPr>
        <w:t>penetration depth, and type of residue managers.</w:t>
      </w:r>
    </w:p>
    <w:p w:rsidR="0085530E" w:rsidRPr="00632418" w:rsidRDefault="00DF1A55" w:rsidP="00DF1A5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inorHAnsi" w:hAnsiTheme="minorHAnsi"/>
          <w:sz w:val="22"/>
        </w:rPr>
      </w:pPr>
      <w:r w:rsidRPr="00632418">
        <w:rPr>
          <w:rFonts w:asciiTheme="minorHAnsi" w:hAnsiTheme="minorHAnsi"/>
          <w:sz w:val="22"/>
        </w:rPr>
        <w:t>• Crop nutrient input</w:t>
      </w:r>
      <w:r w:rsidR="0085530E" w:rsidRPr="00632418">
        <w:rPr>
          <w:rFonts w:asciiTheme="minorHAnsi" w:hAnsiTheme="minorHAnsi"/>
          <w:sz w:val="22"/>
        </w:rPr>
        <w:t>− Provide field identification, crop and yield goal, date of application, formulation</w:t>
      </w:r>
      <w:r w:rsidRPr="00632418">
        <w:rPr>
          <w:rFonts w:asciiTheme="minorHAnsi" w:hAnsiTheme="minorHAnsi"/>
          <w:sz w:val="22"/>
        </w:rPr>
        <w:t xml:space="preserve"> </w:t>
      </w:r>
      <w:r w:rsidR="0085530E" w:rsidRPr="00632418">
        <w:rPr>
          <w:rFonts w:asciiTheme="minorHAnsi" w:hAnsiTheme="minorHAnsi"/>
          <w:sz w:val="22"/>
        </w:rPr>
        <w:t>of material applied, method of application, and a</w:t>
      </w:r>
      <w:r w:rsidRPr="00632418">
        <w:rPr>
          <w:rFonts w:asciiTheme="minorHAnsi" w:hAnsiTheme="minorHAnsi"/>
          <w:sz w:val="22"/>
        </w:rPr>
        <w:t xml:space="preserve">ctual </w:t>
      </w:r>
      <w:proofErr w:type="spellStart"/>
      <w:r w:rsidRPr="00632418">
        <w:rPr>
          <w:rFonts w:asciiTheme="minorHAnsi" w:hAnsiTheme="minorHAnsi"/>
          <w:sz w:val="22"/>
        </w:rPr>
        <w:t>lb</w:t>
      </w:r>
      <w:proofErr w:type="spellEnd"/>
      <w:r w:rsidRPr="00632418">
        <w:rPr>
          <w:rFonts w:asciiTheme="minorHAnsi" w:hAnsiTheme="minorHAnsi"/>
          <w:sz w:val="22"/>
        </w:rPr>
        <w:t xml:space="preserve">/ac of actual </w:t>
      </w:r>
      <w:r w:rsidR="00632418">
        <w:rPr>
          <w:rFonts w:asciiTheme="minorHAnsi" w:hAnsiTheme="minorHAnsi"/>
          <w:sz w:val="22"/>
        </w:rPr>
        <w:t>N</w:t>
      </w:r>
      <w:r w:rsidRPr="00632418">
        <w:rPr>
          <w:rFonts w:asciiTheme="minorHAnsi" w:hAnsiTheme="minorHAnsi"/>
          <w:sz w:val="22"/>
        </w:rPr>
        <w:t>,</w:t>
      </w:r>
      <w:r w:rsidR="00632418">
        <w:rPr>
          <w:rFonts w:asciiTheme="minorHAnsi" w:hAnsiTheme="minorHAnsi"/>
          <w:sz w:val="22"/>
        </w:rPr>
        <w:t xml:space="preserve"> P</w:t>
      </w:r>
      <w:r w:rsidR="0085530E" w:rsidRPr="00632418">
        <w:rPr>
          <w:rFonts w:asciiTheme="minorHAnsi" w:hAnsiTheme="minorHAnsi"/>
          <w:sz w:val="22"/>
        </w:rPr>
        <w:t xml:space="preserve">, and </w:t>
      </w:r>
      <w:r w:rsidR="00632418">
        <w:rPr>
          <w:rFonts w:asciiTheme="minorHAnsi" w:hAnsiTheme="minorHAnsi"/>
          <w:sz w:val="22"/>
        </w:rPr>
        <w:t>K</w:t>
      </w:r>
      <w:r w:rsidR="0085530E" w:rsidRPr="00632418">
        <w:rPr>
          <w:rFonts w:asciiTheme="minorHAnsi" w:hAnsiTheme="minorHAnsi"/>
          <w:sz w:val="22"/>
        </w:rPr>
        <w:t xml:space="preserve"> that was applied.</w:t>
      </w:r>
    </w:p>
    <w:p w:rsidR="0085530E" w:rsidRPr="00632418" w:rsidRDefault="0085530E" w:rsidP="00DF1A5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inorHAnsi" w:hAnsiTheme="minorHAnsi"/>
          <w:sz w:val="22"/>
        </w:rPr>
      </w:pPr>
      <w:r w:rsidRPr="00632418">
        <w:rPr>
          <w:rFonts w:asciiTheme="minorHAnsi" w:hAnsiTheme="minorHAnsi"/>
          <w:sz w:val="22"/>
        </w:rPr>
        <w:t xml:space="preserve">• Irrigation water management </w:t>
      </w:r>
      <w:r w:rsidR="00DF1A55" w:rsidRPr="00632418">
        <w:rPr>
          <w:rFonts w:asciiTheme="minorHAnsi" w:hAnsiTheme="minorHAnsi"/>
          <w:sz w:val="22"/>
        </w:rPr>
        <w:t>(if BMP involves tile drainage</w:t>
      </w:r>
      <w:r w:rsidR="008711DC" w:rsidRPr="00632418">
        <w:rPr>
          <w:rFonts w:asciiTheme="minorHAnsi" w:hAnsiTheme="minorHAnsi"/>
          <w:sz w:val="22"/>
        </w:rPr>
        <w:t>) −</w:t>
      </w:r>
      <w:r w:rsidRPr="00632418">
        <w:rPr>
          <w:rFonts w:asciiTheme="minorHAnsi" w:hAnsiTheme="minorHAnsi"/>
          <w:sz w:val="22"/>
        </w:rPr>
        <w:t xml:space="preserve"> Tile drainage.</w:t>
      </w:r>
    </w:p>
    <w:p w:rsidR="0085530E" w:rsidRPr="00632418" w:rsidRDefault="0085530E" w:rsidP="00DF1A5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inorHAnsi" w:hAnsiTheme="minorHAnsi"/>
          <w:sz w:val="22"/>
        </w:rPr>
      </w:pPr>
      <w:r w:rsidRPr="00632418">
        <w:rPr>
          <w:rFonts w:asciiTheme="minorHAnsi" w:hAnsiTheme="minorHAnsi"/>
          <w:sz w:val="22"/>
        </w:rPr>
        <w:t>• Location and type of conservation practices (buffer st</w:t>
      </w:r>
      <w:r w:rsidR="00DF1A55" w:rsidRPr="00632418">
        <w:rPr>
          <w:rFonts w:asciiTheme="minorHAnsi" w:hAnsiTheme="minorHAnsi"/>
          <w:sz w:val="22"/>
        </w:rPr>
        <w:t xml:space="preserve">rips, filter strips, structural </w:t>
      </w:r>
      <w:r w:rsidRPr="00632418">
        <w:rPr>
          <w:rFonts w:asciiTheme="minorHAnsi" w:hAnsiTheme="minorHAnsi"/>
          <w:sz w:val="22"/>
        </w:rPr>
        <w:t>conservation practices such as terracing).</w:t>
      </w:r>
    </w:p>
    <w:p w:rsidR="0085530E" w:rsidRPr="00632418" w:rsidRDefault="0085530E" w:rsidP="00DF1A5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inorHAnsi" w:hAnsiTheme="minorHAnsi"/>
          <w:sz w:val="22"/>
        </w:rPr>
      </w:pPr>
      <w:r w:rsidRPr="00632418">
        <w:rPr>
          <w:rFonts w:asciiTheme="minorHAnsi" w:hAnsiTheme="minorHAnsi"/>
          <w:sz w:val="22"/>
        </w:rPr>
        <w:t>• If operations include livestock, then: (1) livestoc</w:t>
      </w:r>
      <w:r w:rsidR="001D1245" w:rsidRPr="00632418">
        <w:rPr>
          <w:rFonts w:asciiTheme="minorHAnsi" w:hAnsiTheme="minorHAnsi"/>
          <w:sz w:val="22"/>
        </w:rPr>
        <w:t>k inventory;</w:t>
      </w:r>
      <w:r w:rsidR="00DF1A55" w:rsidRPr="00632418">
        <w:rPr>
          <w:rFonts w:asciiTheme="minorHAnsi" w:hAnsiTheme="minorHAnsi"/>
          <w:sz w:val="22"/>
        </w:rPr>
        <w:t xml:space="preserve"> (2) grazing system </w:t>
      </w:r>
      <w:r w:rsidRPr="00632418">
        <w:rPr>
          <w:rFonts w:asciiTheme="minorHAnsi" w:hAnsiTheme="minorHAnsi"/>
          <w:sz w:val="22"/>
        </w:rPr>
        <w:t>documentation; (3) manure handling; and (4) location of barns/feeding areas/drainage.</w:t>
      </w:r>
    </w:p>
    <w:p w:rsidR="00344A2F" w:rsidRPr="00404C55" w:rsidRDefault="00404C55" w:rsidP="00344A2F">
      <w:pPr>
        <w:pStyle w:val="Default"/>
        <w:spacing w:before="120" w:after="120"/>
        <w:rPr>
          <w:rFonts w:asciiTheme="minorHAnsi" w:hAnsiTheme="minorHAnsi"/>
          <w:b/>
        </w:rPr>
      </w:pPr>
      <w:proofErr w:type="gramStart"/>
      <w:r w:rsidRPr="00404C55">
        <w:rPr>
          <w:rFonts w:asciiTheme="minorHAnsi" w:hAnsiTheme="minorHAnsi"/>
          <w:b/>
        </w:rPr>
        <w:lastRenderedPageBreak/>
        <w:t>Table 3.1.</w:t>
      </w:r>
      <w:proofErr w:type="gramEnd"/>
      <w:r w:rsidRPr="00404C55">
        <w:rPr>
          <w:rFonts w:asciiTheme="minorHAnsi" w:hAnsiTheme="minorHAnsi"/>
          <w:b/>
        </w:rPr>
        <w:t xml:space="preserve"> Some examples of required documentation</w:t>
      </w:r>
    </w:p>
    <w:tbl>
      <w:tblPr>
        <w:tblStyle w:val="TableGrid"/>
        <w:tblW w:w="0" w:type="auto"/>
        <w:tblLook w:val="04A0" w:firstRow="1" w:lastRow="0" w:firstColumn="1" w:lastColumn="0" w:noHBand="0" w:noVBand="1"/>
      </w:tblPr>
      <w:tblGrid>
        <w:gridCol w:w="2988"/>
        <w:gridCol w:w="7164"/>
      </w:tblGrid>
      <w:tr w:rsidR="00344A2F" w:rsidTr="00A02AE6">
        <w:trPr>
          <w:trHeight w:val="620"/>
        </w:trPr>
        <w:tc>
          <w:tcPr>
            <w:tcW w:w="2988" w:type="dxa"/>
            <w:shd w:val="clear" w:color="auto" w:fill="BFBFBF" w:themeFill="background1" w:themeFillShade="BF"/>
          </w:tcPr>
          <w:p w:rsidR="00344A2F" w:rsidRDefault="00344A2F" w:rsidP="00716165">
            <w:pPr>
              <w:rPr>
                <w:b/>
              </w:rPr>
            </w:pPr>
            <w:r>
              <w:rPr>
                <w:b/>
              </w:rPr>
              <w:t>BMP</w:t>
            </w:r>
          </w:p>
        </w:tc>
        <w:tc>
          <w:tcPr>
            <w:tcW w:w="7164" w:type="dxa"/>
            <w:shd w:val="clear" w:color="auto" w:fill="BFBFBF" w:themeFill="background1" w:themeFillShade="BF"/>
          </w:tcPr>
          <w:p w:rsidR="00344A2F" w:rsidRDefault="00344A2F" w:rsidP="00716165">
            <w:pPr>
              <w:rPr>
                <w:b/>
              </w:rPr>
            </w:pPr>
            <w:r>
              <w:rPr>
                <w:b/>
              </w:rPr>
              <w:t>Information/Documentation Required</w:t>
            </w:r>
          </w:p>
        </w:tc>
      </w:tr>
      <w:tr w:rsidR="00344A2F" w:rsidTr="00A02AE6">
        <w:trPr>
          <w:trHeight w:val="620"/>
        </w:trPr>
        <w:tc>
          <w:tcPr>
            <w:tcW w:w="2988" w:type="dxa"/>
          </w:tcPr>
          <w:p w:rsidR="00344A2F" w:rsidRDefault="001D1245" w:rsidP="00716165">
            <w:pPr>
              <w:rPr>
                <w:rFonts w:asciiTheme="minorHAnsi" w:hAnsiTheme="minorHAnsi"/>
                <w:i/>
              </w:rPr>
            </w:pPr>
            <w:r>
              <w:rPr>
                <w:b/>
              </w:rPr>
              <w:t>Nutrient m</w:t>
            </w:r>
            <w:r w:rsidR="00344A2F">
              <w:rPr>
                <w:b/>
              </w:rPr>
              <w:t>anagement</w:t>
            </w:r>
          </w:p>
          <w:p w:rsidR="00344A2F" w:rsidRPr="0066111D" w:rsidRDefault="00344A2F" w:rsidP="00716165">
            <w:pPr>
              <w:tabs>
                <w:tab w:val="left" w:pos="1305"/>
              </w:tabs>
              <w:rPr>
                <w:rFonts w:asciiTheme="minorHAnsi" w:hAnsiTheme="minorHAnsi"/>
                <w:i/>
              </w:rPr>
            </w:pPr>
            <w:r>
              <w:rPr>
                <w:rFonts w:asciiTheme="minorHAnsi" w:hAnsiTheme="minorHAnsi"/>
                <w:i/>
              </w:rPr>
              <w:tab/>
            </w:r>
            <w:r>
              <w:rPr>
                <w:rFonts w:asciiTheme="minorHAnsi" w:hAnsiTheme="minorHAnsi"/>
              </w:rPr>
              <w:t xml:space="preserve"> </w:t>
            </w:r>
          </w:p>
        </w:tc>
        <w:tc>
          <w:tcPr>
            <w:tcW w:w="7164" w:type="dxa"/>
          </w:tcPr>
          <w:p w:rsidR="00344A2F" w:rsidRPr="0066111D" w:rsidRDefault="0085530E" w:rsidP="00716165">
            <w:r>
              <w:t>The Ohio River program requires t</w:t>
            </w:r>
            <w:r w:rsidR="00344A2F">
              <w:t>hree years of</w:t>
            </w:r>
            <w:r>
              <w:t xml:space="preserve"> farm practice history, including</w:t>
            </w:r>
            <w:r w:rsidR="00344A2F">
              <w:t xml:space="preserve"> fertilizer application quantities and rate/acre, including fertilizer brand and mixture.</w:t>
            </w:r>
          </w:p>
          <w:p w:rsidR="00344A2F" w:rsidRPr="0066111D" w:rsidRDefault="00344A2F" w:rsidP="00716165"/>
        </w:tc>
      </w:tr>
      <w:tr w:rsidR="00344A2F" w:rsidTr="00A02AE6">
        <w:trPr>
          <w:trHeight w:val="620"/>
        </w:trPr>
        <w:tc>
          <w:tcPr>
            <w:tcW w:w="2988" w:type="dxa"/>
          </w:tcPr>
          <w:p w:rsidR="00344A2F" w:rsidRDefault="00344A2F" w:rsidP="00716165">
            <w:pPr>
              <w:rPr>
                <w:b/>
              </w:rPr>
            </w:pPr>
            <w:r>
              <w:rPr>
                <w:b/>
              </w:rPr>
              <w:t>Riparian forest restoration</w:t>
            </w:r>
          </w:p>
        </w:tc>
        <w:tc>
          <w:tcPr>
            <w:tcW w:w="7164" w:type="dxa"/>
          </w:tcPr>
          <w:p w:rsidR="00344A2F" w:rsidRDefault="00344A2F" w:rsidP="00716165">
            <w:r>
              <w:t>Current canopy cover, buffer width, stem density, species composition, invasive cover, and channel characteristics (e.g. wetted width).</w:t>
            </w:r>
            <w:r w:rsidR="00E96463">
              <w:t xml:space="preserve"> A map with location and extent of BMPs</w:t>
            </w:r>
          </w:p>
        </w:tc>
      </w:tr>
      <w:tr w:rsidR="00344A2F" w:rsidTr="00A02AE6">
        <w:trPr>
          <w:trHeight w:val="620"/>
        </w:trPr>
        <w:tc>
          <w:tcPr>
            <w:tcW w:w="2988" w:type="dxa"/>
          </w:tcPr>
          <w:p w:rsidR="00344A2F" w:rsidRDefault="001D1245" w:rsidP="00716165">
            <w:pPr>
              <w:rPr>
                <w:b/>
              </w:rPr>
            </w:pPr>
            <w:r>
              <w:rPr>
                <w:b/>
              </w:rPr>
              <w:t>Cover crop or crop r</w:t>
            </w:r>
            <w:r w:rsidR="00344A2F">
              <w:rPr>
                <w:b/>
              </w:rPr>
              <w:t>otation</w:t>
            </w:r>
          </w:p>
        </w:tc>
        <w:tc>
          <w:tcPr>
            <w:tcW w:w="7164" w:type="dxa"/>
          </w:tcPr>
          <w:p w:rsidR="00344A2F" w:rsidRDefault="00344A2F" w:rsidP="0085530E">
            <w:r>
              <w:t xml:space="preserve">Last </w:t>
            </w:r>
            <w:r w:rsidR="0085530E">
              <w:t>3</w:t>
            </w:r>
            <w:r>
              <w:t xml:space="preserve"> years of crop rotations</w:t>
            </w:r>
            <w:r w:rsidR="00E96463">
              <w:t>. A map with location and extent of BMPs</w:t>
            </w:r>
          </w:p>
        </w:tc>
      </w:tr>
      <w:tr w:rsidR="00344A2F" w:rsidTr="00A02AE6">
        <w:trPr>
          <w:trHeight w:val="620"/>
        </w:trPr>
        <w:tc>
          <w:tcPr>
            <w:tcW w:w="2988" w:type="dxa"/>
          </w:tcPr>
          <w:p w:rsidR="00344A2F" w:rsidRDefault="00344A2F" w:rsidP="00716165">
            <w:pPr>
              <w:rPr>
                <w:b/>
              </w:rPr>
            </w:pPr>
            <w:r>
              <w:rPr>
                <w:b/>
              </w:rPr>
              <w:t>Change in irrigation</w:t>
            </w:r>
          </w:p>
        </w:tc>
        <w:tc>
          <w:tcPr>
            <w:tcW w:w="7164" w:type="dxa"/>
          </w:tcPr>
          <w:p w:rsidR="00344A2F" w:rsidRDefault="00344A2F" w:rsidP="0085530E">
            <w:r>
              <w:t xml:space="preserve">Last </w:t>
            </w:r>
            <w:r w:rsidR="0085530E">
              <w:t>3</w:t>
            </w:r>
            <w:r>
              <w:t xml:space="preserve"> years of irrigation </w:t>
            </w:r>
            <w:r w:rsidR="00895108">
              <w:t>type, sources</w:t>
            </w:r>
            <w:r w:rsidR="00461544">
              <w:t xml:space="preserve"> of irrigation water (e.g. water diversions, groundwater wells)</w:t>
            </w:r>
            <w:r>
              <w:t xml:space="preserve"> application rate, and documentation of application</w:t>
            </w:r>
            <w:r w:rsidR="00E96463">
              <w:t>. A map with location and extent of BMPs</w:t>
            </w:r>
          </w:p>
        </w:tc>
      </w:tr>
    </w:tbl>
    <w:p w:rsidR="00344A2F" w:rsidRDefault="00344A2F" w:rsidP="00344A2F">
      <w:pPr>
        <w:pStyle w:val="Default"/>
        <w:spacing w:before="240" w:after="120"/>
        <w:rPr>
          <w:rFonts w:asciiTheme="minorHAnsi" w:hAnsiTheme="minorHAnsi" w:cs="Arial"/>
          <w:bCs/>
          <w:noProof/>
        </w:rPr>
      </w:pPr>
      <w:r>
        <w:rPr>
          <w:rFonts w:asciiTheme="minorHAnsi" w:hAnsiTheme="minorHAnsi" w:cs="Arial"/>
          <w:bCs/>
          <w:u w:val="single"/>
        </w:rPr>
        <w:t>How confident do we need to be in that documentation?</w:t>
      </w:r>
      <w:r w:rsidRPr="007F7496">
        <w:rPr>
          <w:rFonts w:asciiTheme="minorHAnsi" w:hAnsiTheme="minorHAnsi" w:cs="Arial"/>
          <w:bCs/>
          <w:noProof/>
        </w:rPr>
        <w:t xml:space="preserve"> </w:t>
      </w:r>
    </w:p>
    <w:p w:rsidR="00344A2F" w:rsidRPr="004540A2" w:rsidRDefault="003D7C36" w:rsidP="00344A2F">
      <w:pPr>
        <w:pStyle w:val="Default"/>
        <w:spacing w:before="120" w:after="120"/>
        <w:rPr>
          <w:rFonts w:asciiTheme="minorHAnsi" w:hAnsiTheme="minorHAnsi"/>
        </w:rPr>
      </w:pPr>
      <w:r>
        <w:rPr>
          <w:rFonts w:asciiTheme="minorHAnsi" w:hAnsiTheme="minorHAnsi"/>
        </w:rPr>
        <w:t>There is tradeoff between program costs and the</w:t>
      </w:r>
      <w:r w:rsidR="00344A2F">
        <w:rPr>
          <w:rFonts w:asciiTheme="minorHAnsi" w:hAnsiTheme="minorHAnsi"/>
        </w:rPr>
        <w:t xml:space="preserve"> level of confidence in documentation of current condition </w:t>
      </w:r>
      <w:r>
        <w:rPr>
          <w:rFonts w:asciiTheme="minorHAnsi" w:hAnsiTheme="minorHAnsi"/>
        </w:rPr>
        <w:t xml:space="preserve">and </w:t>
      </w:r>
      <w:r w:rsidR="00344A2F">
        <w:rPr>
          <w:rFonts w:asciiTheme="minorHAnsi" w:hAnsiTheme="minorHAnsi"/>
        </w:rPr>
        <w:t>ability to independently verify those conditions</w:t>
      </w:r>
      <w:r>
        <w:rPr>
          <w:rFonts w:asciiTheme="minorHAnsi" w:hAnsiTheme="minorHAnsi"/>
        </w:rPr>
        <w:t>. Comprehensive documentation of conditions will typic</w:t>
      </w:r>
      <w:bookmarkStart w:id="8" w:name="_GoBack"/>
      <w:bookmarkEnd w:id="8"/>
      <w:r>
        <w:rPr>
          <w:rFonts w:asciiTheme="minorHAnsi" w:hAnsiTheme="minorHAnsi"/>
        </w:rPr>
        <w:t xml:space="preserve">ally improve confidence in baseline values from which credits are calculated and the </w:t>
      </w:r>
      <w:r w:rsidR="00344A2F">
        <w:rPr>
          <w:rFonts w:asciiTheme="minorHAnsi" w:hAnsiTheme="minorHAnsi"/>
        </w:rPr>
        <w:t>ability to verify</w:t>
      </w:r>
      <w:r>
        <w:rPr>
          <w:rFonts w:asciiTheme="minorHAnsi" w:hAnsiTheme="minorHAnsi"/>
        </w:rPr>
        <w:t xml:space="preserve"> the credit calculation</w:t>
      </w:r>
      <w:r w:rsidR="00344A2F">
        <w:rPr>
          <w:rFonts w:asciiTheme="minorHAnsi" w:hAnsiTheme="minorHAnsi"/>
        </w:rPr>
        <w:t xml:space="preserve">, </w:t>
      </w:r>
      <w:r>
        <w:rPr>
          <w:rFonts w:asciiTheme="minorHAnsi" w:hAnsiTheme="minorHAnsi"/>
        </w:rPr>
        <w:t xml:space="preserve">but at cost to project developers and ultimately, the buyers. </w:t>
      </w:r>
      <w:r w:rsidR="00344A2F">
        <w:rPr>
          <w:rFonts w:asciiTheme="minorHAnsi" w:hAnsiTheme="minorHAnsi"/>
        </w:rPr>
        <w:t xml:space="preserve"> Trading programs around the country range widely in the documentation required for current conditions.  </w:t>
      </w:r>
    </w:p>
    <w:tbl>
      <w:tblPr>
        <w:tblStyle w:val="TableGrid"/>
        <w:tblW w:w="0" w:type="auto"/>
        <w:tblLook w:val="04A0" w:firstRow="1" w:lastRow="0" w:firstColumn="1" w:lastColumn="0" w:noHBand="0" w:noVBand="1"/>
      </w:tblPr>
      <w:tblGrid>
        <w:gridCol w:w="5076"/>
        <w:gridCol w:w="5076"/>
      </w:tblGrid>
      <w:tr w:rsidR="00344A2F">
        <w:trPr>
          <w:trHeight w:val="944"/>
        </w:trPr>
        <w:tc>
          <w:tcPr>
            <w:tcW w:w="5076" w:type="dxa"/>
          </w:tcPr>
          <w:p w:rsidR="00344A2F" w:rsidRPr="00E441D9" w:rsidRDefault="00344A2F" w:rsidP="00716165">
            <w:pPr>
              <w:rPr>
                <w:b/>
              </w:rPr>
            </w:pPr>
            <w:r w:rsidRPr="00E441D9">
              <w:rPr>
                <w:b/>
              </w:rPr>
              <w:t>Option A</w:t>
            </w:r>
          </w:p>
          <w:p w:rsidR="00344A2F" w:rsidRPr="00F76FC1" w:rsidRDefault="00344A2F" w:rsidP="00716165">
            <w:pPr>
              <w:rPr>
                <w:rFonts w:asciiTheme="minorHAnsi" w:hAnsiTheme="minorHAnsi"/>
                <w:i/>
              </w:rPr>
            </w:pPr>
            <w:r>
              <w:rPr>
                <w:rFonts w:asciiTheme="minorHAnsi" w:hAnsiTheme="minorHAnsi"/>
                <w:i/>
              </w:rPr>
              <w:t xml:space="preserve">Project developers attest that information provided is true and all </w:t>
            </w:r>
            <w:r w:rsidRPr="001911B1">
              <w:rPr>
                <w:rFonts w:asciiTheme="minorHAnsi" w:hAnsiTheme="minorHAnsi"/>
                <w:i/>
                <w:u w:val="single"/>
              </w:rPr>
              <w:t xml:space="preserve">available </w:t>
            </w:r>
            <w:r>
              <w:rPr>
                <w:rFonts w:asciiTheme="minorHAnsi" w:hAnsiTheme="minorHAnsi"/>
                <w:i/>
              </w:rPr>
              <w:t>documentation is provided.</w:t>
            </w:r>
          </w:p>
        </w:tc>
        <w:tc>
          <w:tcPr>
            <w:tcW w:w="5076" w:type="dxa"/>
          </w:tcPr>
          <w:p w:rsidR="00344A2F" w:rsidRPr="00E441D9" w:rsidRDefault="00344A2F" w:rsidP="00716165">
            <w:pPr>
              <w:rPr>
                <w:b/>
              </w:rPr>
            </w:pPr>
            <w:r>
              <w:rPr>
                <w:b/>
              </w:rPr>
              <w:t>Option B</w:t>
            </w:r>
          </w:p>
          <w:p w:rsidR="00344A2F" w:rsidRPr="00F76FC1" w:rsidRDefault="00344A2F" w:rsidP="00716165">
            <w:pPr>
              <w:rPr>
                <w:rFonts w:asciiTheme="minorHAnsi" w:hAnsiTheme="minorHAnsi"/>
                <w:i/>
              </w:rPr>
            </w:pPr>
            <w:r>
              <w:rPr>
                <w:rFonts w:asciiTheme="minorHAnsi" w:hAnsiTheme="minorHAnsi"/>
                <w:i/>
              </w:rPr>
              <w:t xml:space="preserve">Project developers attest that information is true and provide a </w:t>
            </w:r>
            <w:r w:rsidRPr="001911B1">
              <w:rPr>
                <w:rFonts w:asciiTheme="minorHAnsi" w:hAnsiTheme="minorHAnsi"/>
                <w:i/>
                <w:u w:val="single"/>
              </w:rPr>
              <w:t>required set</w:t>
            </w:r>
            <w:r>
              <w:rPr>
                <w:rFonts w:asciiTheme="minorHAnsi" w:hAnsiTheme="minorHAnsi"/>
                <w:i/>
              </w:rPr>
              <w:t xml:space="preserve"> of documentation.</w:t>
            </w:r>
          </w:p>
        </w:tc>
      </w:tr>
      <w:tr w:rsidR="00344A2F">
        <w:trPr>
          <w:trHeight w:val="944"/>
        </w:trPr>
        <w:tc>
          <w:tcPr>
            <w:tcW w:w="5076" w:type="dxa"/>
          </w:tcPr>
          <w:p w:rsidR="00344A2F" w:rsidRPr="00E441D9" w:rsidRDefault="00344A2F" w:rsidP="00716165">
            <w:pPr>
              <w:rPr>
                <w:b/>
              </w:rPr>
            </w:pPr>
            <w:r>
              <w:rPr>
                <w:b/>
              </w:rPr>
              <w:t>Option C</w:t>
            </w:r>
          </w:p>
          <w:p w:rsidR="00344A2F" w:rsidRPr="00E441D9" w:rsidRDefault="00344A2F" w:rsidP="00716165">
            <w:pPr>
              <w:rPr>
                <w:b/>
              </w:rPr>
            </w:pPr>
            <w:r>
              <w:rPr>
                <w:rFonts w:asciiTheme="minorHAnsi" w:hAnsiTheme="minorHAnsi"/>
                <w:i/>
              </w:rPr>
              <w:t>Third parties or agencies collect information and document current conditions.</w:t>
            </w:r>
          </w:p>
        </w:tc>
        <w:tc>
          <w:tcPr>
            <w:tcW w:w="5076" w:type="dxa"/>
          </w:tcPr>
          <w:p w:rsidR="00344A2F" w:rsidRDefault="00344A2F" w:rsidP="00716165">
            <w:pPr>
              <w:rPr>
                <w:b/>
              </w:rPr>
            </w:pPr>
          </w:p>
        </w:tc>
      </w:tr>
    </w:tbl>
    <w:p w:rsidR="00344A2F" w:rsidRPr="001D1245" w:rsidRDefault="00344A2F" w:rsidP="001D1245">
      <w:pPr>
        <w:pStyle w:val="Default"/>
        <w:spacing w:before="240" w:after="120"/>
        <w:rPr>
          <w:rFonts w:asciiTheme="minorHAnsi" w:hAnsiTheme="minorHAnsi"/>
          <w:b/>
        </w:rPr>
      </w:pPr>
      <w:r w:rsidRPr="004D4D2A">
        <w:rPr>
          <w:rFonts w:asciiTheme="minorHAnsi" w:hAnsiTheme="minorHAnsi"/>
          <w:b/>
        </w:rPr>
        <w:t xml:space="preserve">II. </w:t>
      </w:r>
      <w:r>
        <w:rPr>
          <w:rFonts w:asciiTheme="minorHAnsi" w:hAnsiTheme="minorHAnsi"/>
          <w:b/>
        </w:rPr>
        <w:t>Recommended d</w:t>
      </w:r>
      <w:r w:rsidRPr="004D4D2A">
        <w:rPr>
          <w:rFonts w:asciiTheme="minorHAnsi" w:hAnsiTheme="minorHAnsi"/>
          <w:b/>
        </w:rPr>
        <w:t>efault</w:t>
      </w:r>
      <w:r w:rsidR="001D1245">
        <w:rPr>
          <w:rFonts w:asciiTheme="minorHAnsi" w:hAnsiTheme="minorHAnsi"/>
          <w:b/>
        </w:rPr>
        <w:t xml:space="preserve">: </w:t>
      </w:r>
      <w:r w:rsidRPr="001D1245">
        <w:rPr>
          <w:rFonts w:asciiTheme="minorHAnsi" w:hAnsiTheme="minorHAnsi"/>
          <w:lang w:eastAsia="zh-TW"/>
        </w:rPr>
        <w:t xml:space="preserve">Current conditions should be documented using state-approved guidelines provided for each eligible BMP. </w:t>
      </w:r>
      <w:r w:rsidR="00E96463" w:rsidRPr="001D1245">
        <w:rPr>
          <w:rFonts w:asciiTheme="minorHAnsi" w:hAnsiTheme="minorHAnsi"/>
          <w:lang w:eastAsia="zh-TW"/>
        </w:rPr>
        <w:t xml:space="preserve">For structural BMPs, </w:t>
      </w:r>
      <w:r w:rsidR="008711DC" w:rsidRPr="001D1245">
        <w:rPr>
          <w:rFonts w:asciiTheme="minorHAnsi" w:hAnsiTheme="minorHAnsi"/>
          <w:lang w:eastAsia="zh-TW"/>
        </w:rPr>
        <w:t>photo points</w:t>
      </w:r>
      <w:r w:rsidR="00E96463" w:rsidRPr="001D1245">
        <w:rPr>
          <w:rFonts w:asciiTheme="minorHAnsi" w:hAnsiTheme="minorHAnsi"/>
          <w:lang w:eastAsia="zh-TW"/>
        </w:rPr>
        <w:t xml:space="preserve"> should be included in documenting the current conditions. </w:t>
      </w:r>
      <w:r w:rsidRPr="001D1245">
        <w:rPr>
          <w:rFonts w:asciiTheme="minorHAnsi" w:hAnsiTheme="minorHAnsi"/>
          <w:lang w:eastAsia="zh-TW"/>
        </w:rPr>
        <w:t>Project developers collect this documentation and attest that the information is complete and accurate. During verification, the documentation is reviewed for the completeness of information provided.</w:t>
      </w:r>
    </w:p>
    <w:p w:rsidR="00344A2F" w:rsidRPr="001D1245" w:rsidRDefault="00344A2F" w:rsidP="001D1245">
      <w:pPr>
        <w:pStyle w:val="Default"/>
        <w:spacing w:before="240" w:after="120"/>
        <w:rPr>
          <w:rFonts w:asciiTheme="minorHAnsi" w:hAnsiTheme="minorHAnsi"/>
          <w:b/>
        </w:rPr>
      </w:pPr>
      <w:r w:rsidRPr="004D4D2A">
        <w:rPr>
          <w:rFonts w:asciiTheme="minorHAnsi" w:hAnsiTheme="minorHAnsi"/>
          <w:b/>
        </w:rPr>
        <w:t>III. Reasons to deviate from the default</w:t>
      </w:r>
      <w:r w:rsidR="001D1245">
        <w:rPr>
          <w:rFonts w:asciiTheme="minorHAnsi" w:hAnsiTheme="minorHAnsi"/>
          <w:b/>
        </w:rPr>
        <w:t xml:space="preserve">: </w:t>
      </w:r>
      <w:r>
        <w:rPr>
          <w:rFonts w:asciiTheme="minorHAnsi" w:hAnsiTheme="minorHAnsi"/>
        </w:rPr>
        <w:t>For more complex projects, additional documentation of current condition may be required.</w:t>
      </w:r>
    </w:p>
    <w:p w:rsidR="00344A2F" w:rsidRPr="003E33D3" w:rsidRDefault="00344A2F" w:rsidP="00344A2F">
      <w:pPr>
        <w:pStyle w:val="Heading2"/>
        <w:rPr>
          <w:rFonts w:asciiTheme="minorHAnsi" w:hAnsiTheme="minorHAnsi"/>
          <w:b/>
          <w:sz w:val="24"/>
          <w:szCs w:val="24"/>
        </w:rPr>
      </w:pPr>
      <w:bookmarkStart w:id="9" w:name="_Toc230876901"/>
      <w:r>
        <w:rPr>
          <w:b/>
        </w:rPr>
        <w:t>3</w:t>
      </w:r>
      <w:r w:rsidRPr="003E33D3">
        <w:rPr>
          <w:b/>
        </w:rPr>
        <w:t xml:space="preserve">.2 </w:t>
      </w:r>
      <w:r>
        <w:rPr>
          <w:b/>
        </w:rPr>
        <w:t>Initial estimate of project site future conditions</w:t>
      </w:r>
      <w:bookmarkEnd w:id="9"/>
    </w:p>
    <w:p w:rsidR="00344A2F" w:rsidRPr="002D4563" w:rsidRDefault="00344A2F" w:rsidP="00344A2F">
      <w:pPr>
        <w:pStyle w:val="Default"/>
        <w:tabs>
          <w:tab w:val="left" w:pos="810"/>
        </w:tabs>
        <w:rPr>
          <w:rFonts w:asciiTheme="minorHAnsi" w:hAnsiTheme="minorHAnsi"/>
          <w:b/>
        </w:rPr>
      </w:pPr>
      <w:r>
        <w:rPr>
          <w:rFonts w:asciiTheme="minorHAnsi" w:hAnsiTheme="minorHAnsi" w:cs="Arial"/>
          <w:bCs/>
        </w:rPr>
        <w:t xml:space="preserve">To complete a credit calculation, project developers will also need to project future site conditions after a BMP is installed. For some BMPs, this may be pretty straightforward. For example, current </w:t>
      </w:r>
      <w:r>
        <w:rPr>
          <w:rFonts w:asciiTheme="minorHAnsi" w:hAnsiTheme="minorHAnsi" w:cs="Arial"/>
          <w:bCs/>
        </w:rPr>
        <w:lastRenderedPageBreak/>
        <w:t>con</w:t>
      </w:r>
      <w:r w:rsidR="00DF1A55">
        <w:rPr>
          <w:rFonts w:asciiTheme="minorHAnsi" w:hAnsiTheme="minorHAnsi" w:cs="Arial"/>
          <w:bCs/>
        </w:rPr>
        <w:t xml:space="preserve">dition is a corn field with no </w:t>
      </w:r>
      <w:r>
        <w:rPr>
          <w:rFonts w:asciiTheme="minorHAnsi" w:hAnsiTheme="minorHAnsi" w:cs="Arial"/>
          <w:bCs/>
        </w:rPr>
        <w:t xml:space="preserve">grassed filter strip. Future condition includes a 25-ft wide grassed filter strip and a 1/3 reduction in application of fertilizer. For BMPs that take longer to mature, </w:t>
      </w:r>
      <w:r w:rsidR="002C7396">
        <w:rPr>
          <w:rFonts w:asciiTheme="minorHAnsi" w:hAnsiTheme="minorHAnsi" w:cs="Arial"/>
          <w:bCs/>
        </w:rPr>
        <w:t xml:space="preserve">forecasting </w:t>
      </w:r>
      <w:r>
        <w:rPr>
          <w:rFonts w:asciiTheme="minorHAnsi" w:hAnsiTheme="minorHAnsi" w:cs="Arial"/>
          <w:bCs/>
        </w:rPr>
        <w:t xml:space="preserve">future conditions may be a little more challenging. For example, how tall will a riparian forest be and by what date? For either of these scenarios, trading programs need some guidance for project developers on how to </w:t>
      </w:r>
      <w:r w:rsidR="002C7396">
        <w:rPr>
          <w:rFonts w:asciiTheme="minorHAnsi" w:hAnsiTheme="minorHAnsi" w:cs="Arial"/>
          <w:bCs/>
        </w:rPr>
        <w:t xml:space="preserve">estimate and verify </w:t>
      </w:r>
      <w:r>
        <w:rPr>
          <w:rFonts w:asciiTheme="minorHAnsi" w:hAnsiTheme="minorHAnsi" w:cs="Arial"/>
          <w:bCs/>
        </w:rPr>
        <w:t>post-BMP conditions.</w:t>
      </w:r>
    </w:p>
    <w:p w:rsidR="00344A2F" w:rsidRDefault="00344A2F" w:rsidP="00344A2F">
      <w:pPr>
        <w:pStyle w:val="Default"/>
        <w:rPr>
          <w:rFonts w:asciiTheme="minorHAnsi" w:hAnsiTheme="minorHAnsi" w:cs="Arial"/>
          <w:bCs/>
        </w:rPr>
      </w:pPr>
    </w:p>
    <w:p w:rsidR="00344A2F" w:rsidRPr="007E25D5" w:rsidRDefault="00344A2F" w:rsidP="00344A2F">
      <w:pPr>
        <w:pStyle w:val="Default"/>
        <w:rPr>
          <w:rFonts w:asciiTheme="minorHAnsi" w:hAnsiTheme="minorHAnsi" w:cs="Arial"/>
          <w:b/>
          <w:bCs/>
        </w:rPr>
      </w:pPr>
      <w:r w:rsidRPr="007E25D5">
        <w:rPr>
          <w:rFonts w:asciiTheme="minorHAnsi" w:hAnsiTheme="minorHAnsi" w:cs="Arial"/>
          <w:b/>
          <w:bCs/>
        </w:rPr>
        <w:t>I. Options and examples</w:t>
      </w:r>
    </w:p>
    <w:p w:rsidR="00344A2F" w:rsidRPr="000C6C1F" w:rsidRDefault="00344A2F" w:rsidP="00AA3F86">
      <w:pPr>
        <w:pStyle w:val="Default"/>
        <w:spacing w:before="120" w:after="240"/>
        <w:rPr>
          <w:rFonts w:asciiTheme="minorHAnsi" w:hAnsiTheme="minorHAnsi" w:cs="Arial"/>
          <w:bCs/>
        </w:rPr>
      </w:pPr>
      <w:r>
        <w:rPr>
          <w:rFonts w:asciiTheme="minorHAnsi" w:hAnsiTheme="minorHAnsi" w:cs="Arial"/>
          <w:bCs/>
        </w:rPr>
        <w:t>In general, there is little formal guidance on how best to forecast future conditions. Oregon DEQ defines future condition of riparian forest buffers as “at maturity</w:t>
      </w:r>
      <w:r w:rsidR="00E02F82">
        <w:rPr>
          <w:rFonts w:asciiTheme="minorHAnsi" w:hAnsiTheme="minorHAnsi" w:cs="Arial"/>
          <w:bCs/>
        </w:rPr>
        <w:t xml:space="preserve">.” </w:t>
      </w:r>
      <w:r>
        <w:rPr>
          <w:rFonts w:asciiTheme="minorHAnsi" w:hAnsiTheme="minorHAnsi" w:cs="Arial"/>
          <w:bCs/>
        </w:rPr>
        <w:t>Willamette Partnership</w:t>
      </w:r>
      <w:r w:rsidR="00F26E12">
        <w:rPr>
          <w:rFonts w:asciiTheme="minorHAnsi" w:hAnsiTheme="minorHAnsi" w:cs="Arial"/>
          <w:bCs/>
        </w:rPr>
        <w:t xml:space="preserve"> </w:t>
      </w:r>
      <w:r>
        <w:rPr>
          <w:rFonts w:asciiTheme="minorHAnsi" w:hAnsiTheme="minorHAnsi" w:cs="Arial"/>
          <w:bCs/>
        </w:rPr>
        <w:t>define</w:t>
      </w:r>
      <w:r w:rsidR="00F26E12">
        <w:rPr>
          <w:rFonts w:asciiTheme="minorHAnsi" w:hAnsiTheme="minorHAnsi" w:cs="Arial"/>
          <w:bCs/>
        </w:rPr>
        <w:t>s</w:t>
      </w:r>
      <w:r>
        <w:rPr>
          <w:rFonts w:asciiTheme="minorHAnsi" w:hAnsiTheme="minorHAnsi" w:cs="Arial"/>
          <w:bCs/>
        </w:rPr>
        <w:t xml:space="preserve"> future condition as 20 years after BMPs are first implemented, which may not work well for </w:t>
      </w:r>
      <w:r w:rsidR="00F26E12">
        <w:rPr>
          <w:rFonts w:asciiTheme="minorHAnsi" w:hAnsiTheme="minorHAnsi" w:cs="Arial"/>
          <w:bCs/>
        </w:rPr>
        <w:t xml:space="preserve">many </w:t>
      </w:r>
      <w:r>
        <w:rPr>
          <w:rFonts w:asciiTheme="minorHAnsi" w:hAnsiTheme="minorHAnsi" w:cs="Arial"/>
          <w:bCs/>
        </w:rPr>
        <w:t>on-farm BMPs</w:t>
      </w:r>
      <w:r w:rsidR="00F26E12">
        <w:rPr>
          <w:rFonts w:asciiTheme="minorHAnsi" w:hAnsiTheme="minorHAnsi" w:cs="Arial"/>
          <w:bCs/>
        </w:rPr>
        <w:t>.</w:t>
      </w:r>
    </w:p>
    <w:tbl>
      <w:tblPr>
        <w:tblStyle w:val="TableGrid"/>
        <w:tblW w:w="0" w:type="auto"/>
        <w:tblLook w:val="04A0" w:firstRow="1" w:lastRow="0" w:firstColumn="1" w:lastColumn="0" w:noHBand="0" w:noVBand="1"/>
      </w:tblPr>
      <w:tblGrid>
        <w:gridCol w:w="5076"/>
        <w:gridCol w:w="5076"/>
      </w:tblGrid>
      <w:tr w:rsidR="00344A2F">
        <w:trPr>
          <w:trHeight w:val="620"/>
        </w:trPr>
        <w:tc>
          <w:tcPr>
            <w:tcW w:w="5076" w:type="dxa"/>
          </w:tcPr>
          <w:p w:rsidR="00344A2F" w:rsidRPr="00E441D9" w:rsidRDefault="00344A2F" w:rsidP="00716165">
            <w:pPr>
              <w:rPr>
                <w:b/>
              </w:rPr>
            </w:pPr>
            <w:r w:rsidRPr="00E441D9">
              <w:rPr>
                <w:b/>
              </w:rPr>
              <w:t>Option A</w:t>
            </w:r>
          </w:p>
          <w:p w:rsidR="00344A2F" w:rsidRDefault="00DF1A55" w:rsidP="00716165">
            <w:pPr>
              <w:rPr>
                <w:rFonts w:asciiTheme="minorHAnsi" w:hAnsiTheme="minorHAnsi"/>
                <w:i/>
              </w:rPr>
            </w:pPr>
            <w:r>
              <w:rPr>
                <w:rFonts w:asciiTheme="minorHAnsi" w:hAnsiTheme="minorHAnsi"/>
                <w:i/>
              </w:rPr>
              <w:t>Project developers forecast future conditions based on guidance for each BMP and document their assumptions in a way that can be independently verified.</w:t>
            </w:r>
          </w:p>
          <w:p w:rsidR="00DF1A55" w:rsidRDefault="00DF1A55" w:rsidP="00716165">
            <w:pPr>
              <w:rPr>
                <w:rFonts w:asciiTheme="minorHAnsi" w:hAnsiTheme="minorHAnsi"/>
                <w:i/>
              </w:rPr>
            </w:pPr>
          </w:p>
          <w:p w:rsidR="00344A2F" w:rsidRDefault="00344A2F" w:rsidP="00716165">
            <w:pPr>
              <w:rPr>
                <w:rFonts w:asciiTheme="minorHAnsi" w:hAnsiTheme="minorHAnsi"/>
                <w:b/>
              </w:rPr>
            </w:pPr>
            <w:r>
              <w:rPr>
                <w:rFonts w:asciiTheme="minorHAnsi" w:hAnsiTheme="minorHAnsi"/>
                <w:b/>
              </w:rPr>
              <w:t>Pros and Cons?</w:t>
            </w:r>
          </w:p>
          <w:p w:rsidR="00344A2F" w:rsidRPr="00A52964" w:rsidRDefault="00A52964" w:rsidP="00AA3F86">
            <w:pPr>
              <w:spacing w:after="120"/>
              <w:rPr>
                <w:rFonts w:asciiTheme="minorHAnsi" w:hAnsiTheme="minorHAnsi" w:cs="Arial"/>
                <w:bCs/>
              </w:rPr>
            </w:pPr>
            <w:r>
              <w:rPr>
                <w:rFonts w:asciiTheme="minorHAnsi" w:hAnsiTheme="minorHAnsi" w:cs="Arial"/>
                <w:bCs/>
              </w:rPr>
              <w:t>This approach allows the project developer and their verifier to work out projections of future conditions that are specific to a site. It also provides additional opportunity for conflict over what those assumptions are.</w:t>
            </w:r>
          </w:p>
        </w:tc>
        <w:tc>
          <w:tcPr>
            <w:tcW w:w="5076" w:type="dxa"/>
          </w:tcPr>
          <w:p w:rsidR="00344A2F" w:rsidRPr="00E441D9" w:rsidRDefault="00344A2F" w:rsidP="00716165">
            <w:pPr>
              <w:rPr>
                <w:b/>
              </w:rPr>
            </w:pPr>
            <w:r>
              <w:rPr>
                <w:b/>
              </w:rPr>
              <w:t>Option B</w:t>
            </w:r>
          </w:p>
          <w:p w:rsidR="00344A2F" w:rsidRDefault="00DF1A55" w:rsidP="00716165">
            <w:pPr>
              <w:rPr>
                <w:rFonts w:asciiTheme="minorHAnsi" w:hAnsiTheme="minorHAnsi"/>
                <w:i/>
              </w:rPr>
            </w:pPr>
            <w:r>
              <w:rPr>
                <w:rFonts w:asciiTheme="minorHAnsi" w:hAnsiTheme="minorHAnsi"/>
                <w:i/>
              </w:rPr>
              <w:t>Trading programs provide explicit guidance on forecasting future conditions (e.g. setting maximum tree heights to be used in model assumptions)</w:t>
            </w:r>
          </w:p>
          <w:p w:rsidR="00DF1A55" w:rsidRDefault="00DF1A55" w:rsidP="00716165">
            <w:pPr>
              <w:rPr>
                <w:rFonts w:asciiTheme="minorHAnsi" w:hAnsiTheme="minorHAnsi"/>
                <w:i/>
              </w:rPr>
            </w:pPr>
          </w:p>
          <w:p w:rsidR="00344A2F" w:rsidRDefault="00344A2F" w:rsidP="00716165">
            <w:pPr>
              <w:rPr>
                <w:rFonts w:asciiTheme="minorHAnsi" w:hAnsiTheme="minorHAnsi"/>
                <w:b/>
              </w:rPr>
            </w:pPr>
            <w:r>
              <w:rPr>
                <w:rFonts w:asciiTheme="minorHAnsi" w:hAnsiTheme="minorHAnsi"/>
                <w:b/>
              </w:rPr>
              <w:t>Pros and Cons?</w:t>
            </w:r>
          </w:p>
          <w:p w:rsidR="00344A2F" w:rsidRPr="004540A2" w:rsidRDefault="00A52964" w:rsidP="00716165">
            <w:r>
              <w:t>This approach provides a much more repeatable and verifiable way to track projection of future condition. Yet, it is not as sensitive to differences based on site locations.</w:t>
            </w:r>
          </w:p>
        </w:tc>
      </w:tr>
      <w:tr w:rsidR="007E59C5">
        <w:trPr>
          <w:trHeight w:val="620"/>
        </w:trPr>
        <w:tc>
          <w:tcPr>
            <w:tcW w:w="10152" w:type="dxa"/>
            <w:gridSpan w:val="2"/>
          </w:tcPr>
          <w:p w:rsidR="007E59C5" w:rsidRPr="00E441D9" w:rsidRDefault="007E59C5" w:rsidP="00416A91">
            <w:pPr>
              <w:rPr>
                <w:b/>
              </w:rPr>
            </w:pPr>
            <w:r>
              <w:rPr>
                <w:b/>
              </w:rPr>
              <w:t>Option C</w:t>
            </w:r>
          </w:p>
          <w:p w:rsidR="007E59C5" w:rsidRDefault="007E59C5" w:rsidP="00416A91">
            <w:pPr>
              <w:rPr>
                <w:rFonts w:asciiTheme="minorHAnsi" w:hAnsiTheme="minorHAnsi"/>
                <w:i/>
              </w:rPr>
            </w:pPr>
            <w:r>
              <w:rPr>
                <w:rFonts w:asciiTheme="minorHAnsi" w:hAnsiTheme="minorHAnsi"/>
                <w:i/>
              </w:rPr>
              <w:t xml:space="preserve">Trading programs ask project developers to provide 2-3 future management scenarios that provide a range of possible credit quantities (e.g. under different flow regimes, climate, etc.). Project developers then identify their </w:t>
            </w:r>
            <w:r w:rsidR="00806F8A">
              <w:rPr>
                <w:rFonts w:asciiTheme="minorHAnsi" w:hAnsiTheme="minorHAnsi"/>
                <w:i/>
              </w:rPr>
              <w:t xml:space="preserve">most likely future scenario </w:t>
            </w:r>
            <w:r w:rsidR="003D7C36">
              <w:rPr>
                <w:rFonts w:asciiTheme="minorHAnsi" w:hAnsiTheme="minorHAnsi"/>
                <w:i/>
              </w:rPr>
              <w:t>for use in generating the</w:t>
            </w:r>
            <w:r w:rsidR="00806F8A">
              <w:rPr>
                <w:rFonts w:asciiTheme="minorHAnsi" w:hAnsiTheme="minorHAnsi"/>
                <w:i/>
              </w:rPr>
              <w:t xml:space="preserve"> credit estimates.</w:t>
            </w:r>
          </w:p>
          <w:p w:rsidR="007E59C5" w:rsidRDefault="007E59C5" w:rsidP="00416A91">
            <w:pPr>
              <w:rPr>
                <w:rFonts w:asciiTheme="minorHAnsi" w:hAnsiTheme="minorHAnsi"/>
                <w:i/>
              </w:rPr>
            </w:pPr>
          </w:p>
          <w:p w:rsidR="007E59C5" w:rsidRDefault="007E59C5" w:rsidP="00416A91">
            <w:pPr>
              <w:rPr>
                <w:rFonts w:asciiTheme="minorHAnsi" w:hAnsiTheme="minorHAnsi"/>
                <w:b/>
              </w:rPr>
            </w:pPr>
            <w:r>
              <w:rPr>
                <w:rFonts w:asciiTheme="minorHAnsi" w:hAnsiTheme="minorHAnsi"/>
                <w:b/>
              </w:rPr>
              <w:t>Pros and Cons?</w:t>
            </w:r>
          </w:p>
          <w:p w:rsidR="007E59C5" w:rsidRDefault="007E59C5" w:rsidP="00AA3F86">
            <w:pPr>
              <w:spacing w:after="120"/>
              <w:rPr>
                <w:b/>
              </w:rPr>
            </w:pPr>
            <w:r>
              <w:t xml:space="preserve">This approach provides a more realistic vision of possible futures. </w:t>
            </w:r>
            <w:r w:rsidR="003D7C36">
              <w:t xml:space="preserve">Asking project developers to </w:t>
            </w:r>
            <w:r w:rsidR="00573D22">
              <w:t>present scenarios</w:t>
            </w:r>
            <w:r w:rsidR="003D7C36">
              <w:t xml:space="preserve"> may </w:t>
            </w:r>
            <w:r w:rsidR="00895108">
              <w:t>encourage</w:t>
            </w:r>
            <w:r w:rsidR="003D7C36">
              <w:t xml:space="preserve"> a thoughtful consideration of whether </w:t>
            </w:r>
            <w:r w:rsidR="00895108">
              <w:t xml:space="preserve">they should be planning for a change in the quantity of available credits over time. </w:t>
            </w:r>
            <w:r w:rsidR="00573D22">
              <w:t>Developing multiple scenarios can also increase the cost of preparing credit estimates.</w:t>
            </w:r>
          </w:p>
        </w:tc>
      </w:tr>
    </w:tbl>
    <w:p w:rsidR="00344A2F" w:rsidRPr="00934CE4" w:rsidRDefault="00344A2F" w:rsidP="00344A2F">
      <w:pPr>
        <w:pStyle w:val="Default"/>
        <w:rPr>
          <w:rFonts w:asciiTheme="minorHAnsi" w:hAnsiTheme="minorHAnsi"/>
        </w:rPr>
      </w:pPr>
    </w:p>
    <w:p w:rsidR="00344A2F" w:rsidRPr="00315A3A" w:rsidRDefault="00344A2F" w:rsidP="001D1245">
      <w:pPr>
        <w:pStyle w:val="Default"/>
        <w:rPr>
          <w:rFonts w:asciiTheme="minorHAnsi" w:hAnsiTheme="minorHAnsi"/>
          <w:b/>
        </w:rPr>
      </w:pPr>
      <w:r w:rsidRPr="004D4D2A">
        <w:rPr>
          <w:rFonts w:asciiTheme="minorHAnsi" w:hAnsiTheme="minorHAnsi"/>
          <w:b/>
        </w:rPr>
        <w:t xml:space="preserve">II. </w:t>
      </w:r>
      <w:r>
        <w:rPr>
          <w:rFonts w:asciiTheme="minorHAnsi" w:hAnsiTheme="minorHAnsi"/>
          <w:b/>
        </w:rPr>
        <w:t>Recommended d</w:t>
      </w:r>
      <w:r w:rsidRPr="004D4D2A">
        <w:rPr>
          <w:rFonts w:asciiTheme="minorHAnsi" w:hAnsiTheme="minorHAnsi"/>
          <w:b/>
        </w:rPr>
        <w:t>efault</w:t>
      </w:r>
      <w:r w:rsidR="001D1245">
        <w:rPr>
          <w:rFonts w:asciiTheme="minorHAnsi" w:hAnsiTheme="minorHAnsi"/>
          <w:b/>
        </w:rPr>
        <w:t xml:space="preserve">: </w:t>
      </w:r>
      <w:r w:rsidR="00F26E12">
        <w:rPr>
          <w:rFonts w:asciiTheme="minorHAnsi" w:hAnsiTheme="minorHAnsi"/>
        </w:rPr>
        <w:t xml:space="preserve">Guidelines for each </w:t>
      </w:r>
      <w:r>
        <w:rPr>
          <w:rFonts w:asciiTheme="minorHAnsi" w:hAnsiTheme="minorHAnsi"/>
        </w:rPr>
        <w:t xml:space="preserve">eligible BMP should include some guidance on </w:t>
      </w:r>
      <w:r w:rsidR="00F26E12">
        <w:rPr>
          <w:rFonts w:asciiTheme="minorHAnsi" w:hAnsiTheme="minorHAnsi"/>
        </w:rPr>
        <w:t xml:space="preserve">what constitutes the </w:t>
      </w:r>
      <w:r>
        <w:rPr>
          <w:rFonts w:asciiTheme="minorHAnsi" w:hAnsiTheme="minorHAnsi"/>
        </w:rPr>
        <w:t>future condition. For many BMPs and credit quantification tools, this is simply presence or absence of a particular BMP. For others, project developers will need to document the assumptions built into their estimate of future condition in a way that can be independently verified</w:t>
      </w:r>
      <w:r w:rsidR="00F26E12">
        <w:rPr>
          <w:rFonts w:asciiTheme="minorHAnsi" w:hAnsiTheme="minorHAnsi"/>
        </w:rPr>
        <w:t xml:space="preserve"> over time</w:t>
      </w:r>
      <w:r>
        <w:rPr>
          <w:rFonts w:asciiTheme="minorHAnsi" w:hAnsiTheme="minorHAnsi"/>
        </w:rPr>
        <w:t>.</w:t>
      </w:r>
    </w:p>
    <w:p w:rsidR="00344A2F" w:rsidRDefault="00344A2F" w:rsidP="00344A2F">
      <w:pPr>
        <w:pStyle w:val="Default"/>
        <w:rPr>
          <w:rFonts w:asciiTheme="minorHAnsi" w:hAnsiTheme="minorHAnsi"/>
        </w:rPr>
      </w:pPr>
    </w:p>
    <w:p w:rsidR="00344A2F" w:rsidRPr="001D1245" w:rsidRDefault="00344A2F" w:rsidP="001D1245">
      <w:pPr>
        <w:pStyle w:val="Default"/>
        <w:rPr>
          <w:rFonts w:asciiTheme="minorHAnsi" w:hAnsiTheme="minorHAnsi"/>
          <w:b/>
        </w:rPr>
      </w:pPr>
      <w:r w:rsidRPr="004D4D2A">
        <w:rPr>
          <w:rFonts w:asciiTheme="minorHAnsi" w:hAnsiTheme="minorHAnsi"/>
          <w:b/>
        </w:rPr>
        <w:t>III. Reasons to deviate from the default</w:t>
      </w:r>
      <w:r w:rsidR="001D1245">
        <w:rPr>
          <w:rFonts w:asciiTheme="minorHAnsi" w:hAnsiTheme="minorHAnsi"/>
          <w:b/>
        </w:rPr>
        <w:t xml:space="preserve">: </w:t>
      </w:r>
      <w:r>
        <w:rPr>
          <w:rFonts w:asciiTheme="minorHAnsi" w:hAnsiTheme="minorHAnsi"/>
        </w:rPr>
        <w:t>There may be instances where states choose to review estimates of future condition on a case-by-case basis.</w:t>
      </w:r>
      <w:r w:rsidR="00A52964">
        <w:rPr>
          <w:rFonts w:asciiTheme="minorHAnsi" w:hAnsiTheme="minorHAnsi"/>
        </w:rPr>
        <w:t xml:space="preserve"> Even if trading programs used more fixed assumptions of future conditions, there may be instances where site conditions demand adjusting those fixed assumptions.</w:t>
      </w:r>
    </w:p>
    <w:p w:rsidR="00E97456" w:rsidRDefault="00E97456">
      <w:pPr>
        <w:spacing w:after="200" w:line="276" w:lineRule="auto"/>
        <w:rPr>
          <w:rFonts w:ascii="Palatino Linotype" w:hAnsi="Palatino Linotype" w:cs="Arial"/>
          <w:b/>
          <w:bCs/>
          <w:color w:val="000000"/>
          <w:sz w:val="28"/>
          <w:szCs w:val="23"/>
        </w:rPr>
      </w:pPr>
    </w:p>
    <w:sectPr w:rsidR="00E97456" w:rsidSect="00895108">
      <w:footerReference w:type="default" r:id="rId9"/>
      <w:headerReference w:type="first" r:id="rId10"/>
      <w:footerReference w:type="first" r:id="rId11"/>
      <w:type w:val="continuous"/>
      <w:pgSz w:w="12240" w:h="15840"/>
      <w:pgMar w:top="1152" w:right="1152" w:bottom="720" w:left="1152"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69" w:rsidRDefault="00306669" w:rsidP="00140B12">
      <w:r>
        <w:separator/>
      </w:r>
    </w:p>
    <w:p w:rsidR="00306669" w:rsidRDefault="00306669"/>
    <w:p w:rsidR="00306669" w:rsidRDefault="00306669"/>
  </w:endnote>
  <w:endnote w:type="continuationSeparator" w:id="0">
    <w:p w:rsidR="00306669" w:rsidRDefault="00306669" w:rsidP="00140B12">
      <w:r>
        <w:continuationSeparator/>
      </w:r>
    </w:p>
    <w:p w:rsidR="00306669" w:rsidRDefault="00306669"/>
    <w:p w:rsidR="00306669" w:rsidRDefault="00306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15450"/>
      <w:docPartObj>
        <w:docPartGallery w:val="Page Numbers (Bottom of Page)"/>
        <w:docPartUnique/>
      </w:docPartObj>
    </w:sdtPr>
    <w:sdtEndPr/>
    <w:sdtContent>
      <w:sdt>
        <w:sdtPr>
          <w:id w:val="689417417"/>
          <w:docPartObj>
            <w:docPartGallery w:val="Page Numbers (Top of Page)"/>
            <w:docPartUnique/>
          </w:docPartObj>
        </w:sdtPr>
        <w:sdtEndPr/>
        <w:sdtContent>
          <w:p w:rsidR="005206E0" w:rsidRDefault="005206E0" w:rsidP="00895108">
            <w:pPr>
              <w:pStyle w:val="Footer"/>
              <w:spacing w:before="240"/>
              <w:jc w:val="center"/>
            </w:pPr>
            <w:r>
              <w:t xml:space="preserve">Page </w:t>
            </w:r>
            <w:r>
              <w:rPr>
                <w:b/>
                <w:sz w:val="24"/>
                <w:szCs w:val="24"/>
              </w:rPr>
              <w:fldChar w:fldCharType="begin"/>
            </w:r>
            <w:r>
              <w:rPr>
                <w:b/>
              </w:rPr>
              <w:instrText xml:space="preserve"> PAGE </w:instrText>
            </w:r>
            <w:r>
              <w:rPr>
                <w:b/>
                <w:sz w:val="24"/>
                <w:szCs w:val="24"/>
              </w:rPr>
              <w:fldChar w:fldCharType="separate"/>
            </w:r>
            <w:r w:rsidR="0063241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32418">
              <w:rPr>
                <w:b/>
                <w:noProof/>
              </w:rPr>
              <w:t>12</w:t>
            </w:r>
            <w:r>
              <w:rPr>
                <w:b/>
                <w:sz w:val="24"/>
                <w:szCs w:val="24"/>
              </w:rPr>
              <w:fldChar w:fldCharType="end"/>
            </w:r>
          </w:p>
        </w:sdtContent>
      </w:sdt>
    </w:sdtContent>
  </w:sdt>
  <w:p w:rsidR="005206E0" w:rsidRDefault="005206E0"/>
  <w:p w:rsidR="005206E0" w:rsidRDefault="005206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744449"/>
      <w:docPartObj>
        <w:docPartGallery w:val="Page Numbers (Bottom of Page)"/>
        <w:docPartUnique/>
      </w:docPartObj>
    </w:sdtPr>
    <w:sdtEndPr/>
    <w:sdtContent>
      <w:sdt>
        <w:sdtPr>
          <w:id w:val="-1152904335"/>
          <w:docPartObj>
            <w:docPartGallery w:val="Page Numbers (Top of Page)"/>
            <w:docPartUnique/>
          </w:docPartObj>
        </w:sdtPr>
        <w:sdtEndPr/>
        <w:sdtContent>
          <w:p w:rsidR="005206E0" w:rsidRDefault="005206E0" w:rsidP="00CC258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3241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32418">
              <w:rPr>
                <w:b/>
                <w:noProof/>
              </w:rPr>
              <w:t>12</w:t>
            </w:r>
            <w:r>
              <w:rPr>
                <w:b/>
                <w:sz w:val="24"/>
                <w:szCs w:val="24"/>
              </w:rPr>
              <w:fldChar w:fldCharType="end"/>
            </w:r>
          </w:p>
        </w:sdtContent>
      </w:sdt>
    </w:sdtContent>
  </w:sdt>
  <w:p w:rsidR="005206E0" w:rsidRDefault="005206E0"/>
  <w:p w:rsidR="005206E0" w:rsidRDefault="005206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69" w:rsidRDefault="00306669" w:rsidP="00140B12">
      <w:r>
        <w:separator/>
      </w:r>
    </w:p>
    <w:p w:rsidR="00306669" w:rsidRDefault="00306669"/>
    <w:p w:rsidR="00306669" w:rsidRDefault="00306669"/>
  </w:footnote>
  <w:footnote w:type="continuationSeparator" w:id="0">
    <w:p w:rsidR="00306669" w:rsidRDefault="00306669" w:rsidP="00140B12">
      <w:r>
        <w:continuationSeparator/>
      </w:r>
    </w:p>
    <w:p w:rsidR="00306669" w:rsidRDefault="00306669"/>
    <w:p w:rsidR="00306669" w:rsidRDefault="003066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E0" w:rsidRDefault="005206E0" w:rsidP="00344A2F">
    <w:pPr>
      <w:pStyle w:val="Header"/>
      <w:ind w:right="-90"/>
      <w:jc w:val="center"/>
      <w:rPr>
        <w:rFonts w:ascii="Palatino Linotype" w:hAnsi="Palatino Linotype"/>
        <w:smallCaps/>
        <w:sz w:val="36"/>
        <w:szCs w:val="38"/>
      </w:rPr>
    </w:pPr>
    <w:r>
      <w:rPr>
        <w:rFonts w:ascii="Palatino Linotype" w:hAnsi="Palatino Linotype"/>
        <w:smallCaps/>
        <w:sz w:val="36"/>
        <w:szCs w:val="38"/>
      </w:rPr>
      <w:t xml:space="preserve">Best Practices for </w:t>
    </w:r>
    <w:r w:rsidRPr="000F4633">
      <w:rPr>
        <w:rFonts w:ascii="Palatino Linotype" w:hAnsi="Palatino Linotype"/>
        <w:smallCaps/>
        <w:sz w:val="36"/>
        <w:szCs w:val="38"/>
      </w:rPr>
      <w:t>Water Quality Trading</w:t>
    </w:r>
  </w:p>
  <w:p w:rsidR="005206E0" w:rsidRPr="00344A2F" w:rsidRDefault="005206E0" w:rsidP="00344A2F">
    <w:pPr>
      <w:pStyle w:val="Header"/>
      <w:ind w:right="-90"/>
      <w:jc w:val="center"/>
      <w:rPr>
        <w:rFonts w:ascii="Palatino Linotype" w:hAnsi="Palatino Linotype"/>
        <w:smallCaps/>
        <w:sz w:val="36"/>
        <w:szCs w:val="38"/>
      </w:rPr>
    </w:pPr>
    <w:r w:rsidRPr="000F4633">
      <w:rPr>
        <w:rFonts w:ascii="Palatino Linotype" w:hAnsi="Palatino Linotype"/>
        <w:smallCaps/>
        <w:sz w:val="36"/>
        <w:szCs w:val="38"/>
      </w:rPr>
      <w:t>Joint Regional Agreement</w:t>
    </w:r>
  </w:p>
  <w:p w:rsidR="005206E0" w:rsidRDefault="005206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D5C"/>
    <w:multiLevelType w:val="hybridMultilevel"/>
    <w:tmpl w:val="B816A8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2502E"/>
    <w:multiLevelType w:val="hybridMultilevel"/>
    <w:tmpl w:val="179C3794"/>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47C8B"/>
    <w:multiLevelType w:val="hybridMultilevel"/>
    <w:tmpl w:val="F9A49984"/>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73BA7"/>
    <w:multiLevelType w:val="hybridMultilevel"/>
    <w:tmpl w:val="8C5E9474"/>
    <w:lvl w:ilvl="0" w:tplc="AE48A29C">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F7B96"/>
    <w:multiLevelType w:val="hybridMultilevel"/>
    <w:tmpl w:val="0E6CC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D458B"/>
    <w:multiLevelType w:val="hybridMultilevel"/>
    <w:tmpl w:val="3B54763C"/>
    <w:lvl w:ilvl="0" w:tplc="8D1CFBB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129FB"/>
    <w:multiLevelType w:val="hybridMultilevel"/>
    <w:tmpl w:val="126AC44C"/>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17BE5D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12A2B"/>
    <w:multiLevelType w:val="hybridMultilevel"/>
    <w:tmpl w:val="179C3794"/>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C2A39"/>
    <w:multiLevelType w:val="hybridMultilevel"/>
    <w:tmpl w:val="AB5ED0CE"/>
    <w:lvl w:ilvl="0" w:tplc="483A2D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F1902"/>
    <w:multiLevelType w:val="hybridMultilevel"/>
    <w:tmpl w:val="49F0D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FD700E"/>
    <w:multiLevelType w:val="hybridMultilevel"/>
    <w:tmpl w:val="33769A10"/>
    <w:lvl w:ilvl="0" w:tplc="AE48A29C">
      <w:start w:val="1"/>
      <w:numFmt w:val="lowerLetter"/>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033306"/>
    <w:multiLevelType w:val="hybridMultilevel"/>
    <w:tmpl w:val="715EA4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8722AA"/>
    <w:multiLevelType w:val="hybridMultilevel"/>
    <w:tmpl w:val="3176EE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645F7E"/>
    <w:multiLevelType w:val="hybridMultilevel"/>
    <w:tmpl w:val="5BC0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072BC"/>
    <w:multiLevelType w:val="hybridMultilevel"/>
    <w:tmpl w:val="3766A6FE"/>
    <w:lvl w:ilvl="0" w:tplc="0E866A98">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936B50"/>
    <w:multiLevelType w:val="hybridMultilevel"/>
    <w:tmpl w:val="126AC44C"/>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17BE5D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530C5"/>
    <w:multiLevelType w:val="hybridMultilevel"/>
    <w:tmpl w:val="126AC44C"/>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17BE5D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DA638C"/>
    <w:multiLevelType w:val="hybridMultilevel"/>
    <w:tmpl w:val="70AAA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31019FE"/>
    <w:multiLevelType w:val="hybridMultilevel"/>
    <w:tmpl w:val="C8D8C450"/>
    <w:lvl w:ilvl="0" w:tplc="EE722D90">
      <w:start w:val="1"/>
      <w:numFmt w:val="lowerRoman"/>
      <w:lvlText w:val="%1."/>
      <w:lvlJc w:val="right"/>
      <w:pPr>
        <w:ind w:left="1620" w:hanging="180"/>
      </w:pPr>
      <w:rPr>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nsid w:val="348A4423"/>
    <w:multiLevelType w:val="hybridMultilevel"/>
    <w:tmpl w:val="DB26C3FA"/>
    <w:lvl w:ilvl="0" w:tplc="0409001B">
      <w:start w:val="1"/>
      <w:numFmt w:val="lowerRoman"/>
      <w:lvlText w:val="%1."/>
      <w:lvlJc w:val="righ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6B9184F"/>
    <w:multiLevelType w:val="hybridMultilevel"/>
    <w:tmpl w:val="6BB2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0318B0"/>
    <w:multiLevelType w:val="hybridMultilevel"/>
    <w:tmpl w:val="A07EA4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47B59"/>
    <w:multiLevelType w:val="hybridMultilevel"/>
    <w:tmpl w:val="0188FC02"/>
    <w:lvl w:ilvl="0" w:tplc="04090011">
      <w:start w:val="1"/>
      <w:numFmt w:val="decimal"/>
      <w:lvlText w:val="%1)"/>
      <w:lvlJc w:val="left"/>
      <w:pPr>
        <w:ind w:left="720" w:hanging="360"/>
      </w:pPr>
    </w:lvl>
    <w:lvl w:ilvl="1" w:tplc="6B483B8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B751B"/>
    <w:multiLevelType w:val="hybridMultilevel"/>
    <w:tmpl w:val="AA309C8A"/>
    <w:lvl w:ilvl="0" w:tplc="04090001">
      <w:start w:val="1"/>
      <w:numFmt w:val="bullet"/>
      <w:lvlText w:val=""/>
      <w:lvlJc w:val="left"/>
      <w:pPr>
        <w:ind w:left="360" w:hanging="360"/>
      </w:pPr>
      <w:rPr>
        <w:rFonts w:ascii="Symbol" w:hAnsi="Symbol" w:hint="default"/>
      </w:rPr>
    </w:lvl>
    <w:lvl w:ilvl="1" w:tplc="AE48A29C">
      <w:start w:val="1"/>
      <w:numFmt w:val="lowerLetter"/>
      <w:lvlText w:val="%2."/>
      <w:lvlJc w:val="left"/>
      <w:pPr>
        <w:ind w:left="1080" w:hanging="360"/>
      </w:pPr>
      <w:rPr>
        <w:b w:val="0"/>
      </w:rPr>
    </w:lvl>
    <w:lvl w:ilvl="2" w:tplc="04090001">
      <w:start w:val="1"/>
      <w:numFmt w:val="bullet"/>
      <w:lvlText w:val=""/>
      <w:lvlJc w:val="left"/>
      <w:pPr>
        <w:ind w:left="1800" w:hanging="180"/>
      </w:pPr>
      <w:rPr>
        <w:rFonts w:ascii="Symbol" w:hAnsi="Symbol" w:hint="default"/>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6F7027"/>
    <w:multiLevelType w:val="hybridMultilevel"/>
    <w:tmpl w:val="7D56DD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1268F5"/>
    <w:multiLevelType w:val="hybridMultilevel"/>
    <w:tmpl w:val="1C9CD5F2"/>
    <w:lvl w:ilvl="0" w:tplc="40DA6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462F39"/>
    <w:multiLevelType w:val="hybridMultilevel"/>
    <w:tmpl w:val="715EA4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6E3955"/>
    <w:multiLevelType w:val="hybridMultilevel"/>
    <w:tmpl w:val="066A6D20"/>
    <w:lvl w:ilvl="0" w:tplc="E17AC0DA">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BC34D17"/>
    <w:multiLevelType w:val="hybridMultilevel"/>
    <w:tmpl w:val="0188FC02"/>
    <w:lvl w:ilvl="0" w:tplc="04090011">
      <w:start w:val="1"/>
      <w:numFmt w:val="decimal"/>
      <w:lvlText w:val="%1)"/>
      <w:lvlJc w:val="left"/>
      <w:pPr>
        <w:ind w:left="720" w:hanging="360"/>
      </w:pPr>
    </w:lvl>
    <w:lvl w:ilvl="1" w:tplc="6B483B8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847D11"/>
    <w:multiLevelType w:val="hybridMultilevel"/>
    <w:tmpl w:val="981CF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2F728E"/>
    <w:multiLevelType w:val="hybridMultilevel"/>
    <w:tmpl w:val="194A7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444BFD"/>
    <w:multiLevelType w:val="hybridMultilevel"/>
    <w:tmpl w:val="CDD03124"/>
    <w:lvl w:ilvl="0" w:tplc="AE48A29C">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57245"/>
    <w:multiLevelType w:val="hybridMultilevel"/>
    <w:tmpl w:val="81D678C4"/>
    <w:lvl w:ilvl="0" w:tplc="03B80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420914"/>
    <w:multiLevelType w:val="hybridMultilevel"/>
    <w:tmpl w:val="CA5EF506"/>
    <w:lvl w:ilvl="0" w:tplc="04090011">
      <w:start w:val="1"/>
      <w:numFmt w:val="decimal"/>
      <w:lvlText w:val="%1)"/>
      <w:lvlJc w:val="left"/>
      <w:pPr>
        <w:ind w:left="720" w:hanging="360"/>
      </w:pPr>
    </w:lvl>
    <w:lvl w:ilvl="1" w:tplc="8D1CFB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66020"/>
    <w:multiLevelType w:val="hybridMultilevel"/>
    <w:tmpl w:val="16528C36"/>
    <w:lvl w:ilvl="0" w:tplc="AF62BD18">
      <w:start w:val="1"/>
      <w:numFmt w:val="upperRoman"/>
      <w:lvlText w:val="%1."/>
      <w:lvlJc w:val="left"/>
      <w:pPr>
        <w:ind w:left="1080" w:hanging="720"/>
      </w:pPr>
      <w:rPr>
        <w:rFonts w:hint="default"/>
      </w:rPr>
    </w:lvl>
    <w:lvl w:ilvl="1" w:tplc="8EC6B87A">
      <w:start w:val="1"/>
      <w:numFmt w:val="decimal"/>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23D24"/>
    <w:multiLevelType w:val="hybridMultilevel"/>
    <w:tmpl w:val="BC34C072"/>
    <w:lvl w:ilvl="0" w:tplc="8D1CFBB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68112C"/>
    <w:multiLevelType w:val="hybridMultilevel"/>
    <w:tmpl w:val="3176EE6E"/>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6FDE5C61"/>
    <w:multiLevelType w:val="hybridMultilevel"/>
    <w:tmpl w:val="6F5A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0D7A8A"/>
    <w:multiLevelType w:val="hybridMultilevel"/>
    <w:tmpl w:val="AD4E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0446F1"/>
    <w:multiLevelType w:val="hybridMultilevel"/>
    <w:tmpl w:val="A50C68BC"/>
    <w:lvl w:ilvl="0" w:tplc="8D1CFBB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2"/>
  </w:num>
  <w:num w:numId="4">
    <w:abstractNumId w:val="24"/>
  </w:num>
  <w:num w:numId="5">
    <w:abstractNumId w:val="12"/>
  </w:num>
  <w:num w:numId="6">
    <w:abstractNumId w:val="36"/>
  </w:num>
  <w:num w:numId="7">
    <w:abstractNumId w:val="30"/>
  </w:num>
  <w:num w:numId="8">
    <w:abstractNumId w:val="27"/>
  </w:num>
  <w:num w:numId="9">
    <w:abstractNumId w:val="19"/>
  </w:num>
  <w:num w:numId="10">
    <w:abstractNumId w:val="23"/>
  </w:num>
  <w:num w:numId="11">
    <w:abstractNumId w:val="21"/>
  </w:num>
  <w:num w:numId="12">
    <w:abstractNumId w:val="26"/>
  </w:num>
  <w:num w:numId="13">
    <w:abstractNumId w:val="7"/>
  </w:num>
  <w:num w:numId="14">
    <w:abstractNumId w:val="15"/>
  </w:num>
  <w:num w:numId="15">
    <w:abstractNumId w:val="33"/>
  </w:num>
  <w:num w:numId="16">
    <w:abstractNumId w:val="16"/>
  </w:num>
  <w:num w:numId="17">
    <w:abstractNumId w:val="0"/>
  </w:num>
  <w:num w:numId="18">
    <w:abstractNumId w:val="28"/>
  </w:num>
  <w:num w:numId="19">
    <w:abstractNumId w:val="1"/>
  </w:num>
  <w:num w:numId="20">
    <w:abstractNumId w:val="35"/>
  </w:num>
  <w:num w:numId="21">
    <w:abstractNumId w:val="39"/>
  </w:num>
  <w:num w:numId="22">
    <w:abstractNumId w:val="14"/>
  </w:num>
  <w:num w:numId="23">
    <w:abstractNumId w:val="11"/>
  </w:num>
  <w:num w:numId="24">
    <w:abstractNumId w:val="22"/>
  </w:num>
  <w:num w:numId="25">
    <w:abstractNumId w:val="18"/>
  </w:num>
  <w:num w:numId="26">
    <w:abstractNumId w:val="3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7"/>
  </w:num>
  <w:num w:numId="31">
    <w:abstractNumId w:val="31"/>
  </w:num>
  <w:num w:numId="32">
    <w:abstractNumId w:val="3"/>
  </w:num>
  <w:num w:numId="33">
    <w:abstractNumId w:val="10"/>
  </w:num>
  <w:num w:numId="34">
    <w:abstractNumId w:val="6"/>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5"/>
  </w:num>
  <w:num w:numId="38">
    <w:abstractNumId w:val="8"/>
  </w:num>
  <w:num w:numId="39">
    <w:abstractNumId w:val="38"/>
  </w:num>
  <w:num w:numId="40">
    <w:abstractNumId w:val="13"/>
  </w:num>
  <w:num w:numId="41">
    <w:abstractNumId w:val="9"/>
  </w:num>
  <w:num w:numId="42">
    <w:abstractNumId w:val="25"/>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D9"/>
    <w:rsid w:val="00003283"/>
    <w:rsid w:val="00004C3A"/>
    <w:rsid w:val="00011E60"/>
    <w:rsid w:val="00011F86"/>
    <w:rsid w:val="00015639"/>
    <w:rsid w:val="000160AE"/>
    <w:rsid w:val="00017F0B"/>
    <w:rsid w:val="00026488"/>
    <w:rsid w:val="0003184E"/>
    <w:rsid w:val="00034DEE"/>
    <w:rsid w:val="000373B5"/>
    <w:rsid w:val="00045F78"/>
    <w:rsid w:val="00047497"/>
    <w:rsid w:val="0005547C"/>
    <w:rsid w:val="000554B2"/>
    <w:rsid w:val="00056020"/>
    <w:rsid w:val="000619BB"/>
    <w:rsid w:val="00062F34"/>
    <w:rsid w:val="000702B9"/>
    <w:rsid w:val="00071BF6"/>
    <w:rsid w:val="00072F16"/>
    <w:rsid w:val="00077AAD"/>
    <w:rsid w:val="000814C0"/>
    <w:rsid w:val="00084BFD"/>
    <w:rsid w:val="00092F7D"/>
    <w:rsid w:val="00094957"/>
    <w:rsid w:val="00095384"/>
    <w:rsid w:val="0009700C"/>
    <w:rsid w:val="0009705F"/>
    <w:rsid w:val="000A2CA1"/>
    <w:rsid w:val="000A2CE9"/>
    <w:rsid w:val="000A43EB"/>
    <w:rsid w:val="000A4C46"/>
    <w:rsid w:val="000A7387"/>
    <w:rsid w:val="000B2DF9"/>
    <w:rsid w:val="000B67D5"/>
    <w:rsid w:val="000B73D6"/>
    <w:rsid w:val="000B743B"/>
    <w:rsid w:val="000C33FC"/>
    <w:rsid w:val="000C54FD"/>
    <w:rsid w:val="000C6C1F"/>
    <w:rsid w:val="000C6EFA"/>
    <w:rsid w:val="000D0F55"/>
    <w:rsid w:val="000D73A0"/>
    <w:rsid w:val="000E3740"/>
    <w:rsid w:val="000F13C7"/>
    <w:rsid w:val="000F3D02"/>
    <w:rsid w:val="000F49B6"/>
    <w:rsid w:val="00103D62"/>
    <w:rsid w:val="001070BC"/>
    <w:rsid w:val="00114AFF"/>
    <w:rsid w:val="001219E7"/>
    <w:rsid w:val="00130E20"/>
    <w:rsid w:val="00135857"/>
    <w:rsid w:val="0014048D"/>
    <w:rsid w:val="00140B12"/>
    <w:rsid w:val="0014200E"/>
    <w:rsid w:val="001423B1"/>
    <w:rsid w:val="00144E81"/>
    <w:rsid w:val="00146BA4"/>
    <w:rsid w:val="00154859"/>
    <w:rsid w:val="00155A0A"/>
    <w:rsid w:val="001616CF"/>
    <w:rsid w:val="00171969"/>
    <w:rsid w:val="001749AB"/>
    <w:rsid w:val="00176C07"/>
    <w:rsid w:val="00176D12"/>
    <w:rsid w:val="001818A0"/>
    <w:rsid w:val="001911B1"/>
    <w:rsid w:val="00195A1E"/>
    <w:rsid w:val="001A19C2"/>
    <w:rsid w:val="001A1DBB"/>
    <w:rsid w:val="001A49E4"/>
    <w:rsid w:val="001A5E91"/>
    <w:rsid w:val="001A5F39"/>
    <w:rsid w:val="001A774D"/>
    <w:rsid w:val="001B133E"/>
    <w:rsid w:val="001B4A5F"/>
    <w:rsid w:val="001D1245"/>
    <w:rsid w:val="001D7378"/>
    <w:rsid w:val="001E2C2A"/>
    <w:rsid w:val="001F1159"/>
    <w:rsid w:val="001F25F6"/>
    <w:rsid w:val="00201D3A"/>
    <w:rsid w:val="0021440A"/>
    <w:rsid w:val="002201A0"/>
    <w:rsid w:val="00222FF7"/>
    <w:rsid w:val="00232030"/>
    <w:rsid w:val="002326AE"/>
    <w:rsid w:val="00233AC6"/>
    <w:rsid w:val="00240B73"/>
    <w:rsid w:val="0026059E"/>
    <w:rsid w:val="002619F2"/>
    <w:rsid w:val="0026244F"/>
    <w:rsid w:val="002624FB"/>
    <w:rsid w:val="00266F0D"/>
    <w:rsid w:val="002678D9"/>
    <w:rsid w:val="002744F1"/>
    <w:rsid w:val="00275435"/>
    <w:rsid w:val="00282D9D"/>
    <w:rsid w:val="00287693"/>
    <w:rsid w:val="00293864"/>
    <w:rsid w:val="002939B2"/>
    <w:rsid w:val="0029498A"/>
    <w:rsid w:val="002A192B"/>
    <w:rsid w:val="002A2180"/>
    <w:rsid w:val="002C1814"/>
    <w:rsid w:val="002C46B1"/>
    <w:rsid w:val="002C560F"/>
    <w:rsid w:val="002C7396"/>
    <w:rsid w:val="002D4563"/>
    <w:rsid w:val="002D5A89"/>
    <w:rsid w:val="002E00B7"/>
    <w:rsid w:val="002E10AE"/>
    <w:rsid w:val="002E4DD3"/>
    <w:rsid w:val="002F647F"/>
    <w:rsid w:val="002F79D0"/>
    <w:rsid w:val="003018E3"/>
    <w:rsid w:val="0030344F"/>
    <w:rsid w:val="0030421C"/>
    <w:rsid w:val="00306669"/>
    <w:rsid w:val="00306B74"/>
    <w:rsid w:val="00320307"/>
    <w:rsid w:val="0032126C"/>
    <w:rsid w:val="003229E4"/>
    <w:rsid w:val="00322E95"/>
    <w:rsid w:val="00327669"/>
    <w:rsid w:val="00331A5E"/>
    <w:rsid w:val="00333231"/>
    <w:rsid w:val="003410F0"/>
    <w:rsid w:val="00344A2F"/>
    <w:rsid w:val="003460ED"/>
    <w:rsid w:val="00357DAE"/>
    <w:rsid w:val="00365650"/>
    <w:rsid w:val="00374968"/>
    <w:rsid w:val="003759B9"/>
    <w:rsid w:val="003802F8"/>
    <w:rsid w:val="00381797"/>
    <w:rsid w:val="003B1705"/>
    <w:rsid w:val="003B3E0D"/>
    <w:rsid w:val="003C71AE"/>
    <w:rsid w:val="003D5405"/>
    <w:rsid w:val="003D7C36"/>
    <w:rsid w:val="003E33D3"/>
    <w:rsid w:val="003F1535"/>
    <w:rsid w:val="003F1AD4"/>
    <w:rsid w:val="003F242B"/>
    <w:rsid w:val="0040345E"/>
    <w:rsid w:val="00404C55"/>
    <w:rsid w:val="004051D5"/>
    <w:rsid w:val="00415677"/>
    <w:rsid w:val="00416A91"/>
    <w:rsid w:val="0042435D"/>
    <w:rsid w:val="004271C3"/>
    <w:rsid w:val="00434E56"/>
    <w:rsid w:val="00436BAA"/>
    <w:rsid w:val="0043757A"/>
    <w:rsid w:val="0044397C"/>
    <w:rsid w:val="00444A98"/>
    <w:rsid w:val="00444FBD"/>
    <w:rsid w:val="004454D2"/>
    <w:rsid w:val="004550A7"/>
    <w:rsid w:val="00456AB4"/>
    <w:rsid w:val="00457B24"/>
    <w:rsid w:val="00461544"/>
    <w:rsid w:val="004659E3"/>
    <w:rsid w:val="004676B8"/>
    <w:rsid w:val="004751AE"/>
    <w:rsid w:val="0048004F"/>
    <w:rsid w:val="00485250"/>
    <w:rsid w:val="004947E5"/>
    <w:rsid w:val="0049501C"/>
    <w:rsid w:val="004C004B"/>
    <w:rsid w:val="004C329F"/>
    <w:rsid w:val="004C5EAC"/>
    <w:rsid w:val="004D4D2A"/>
    <w:rsid w:val="004E4237"/>
    <w:rsid w:val="004F1900"/>
    <w:rsid w:val="004F59C4"/>
    <w:rsid w:val="00500E4F"/>
    <w:rsid w:val="005031D7"/>
    <w:rsid w:val="00515CB9"/>
    <w:rsid w:val="0052036A"/>
    <w:rsid w:val="005206E0"/>
    <w:rsid w:val="00522C0B"/>
    <w:rsid w:val="00526E23"/>
    <w:rsid w:val="005312BB"/>
    <w:rsid w:val="00531AFE"/>
    <w:rsid w:val="00531DA3"/>
    <w:rsid w:val="00533108"/>
    <w:rsid w:val="005337AF"/>
    <w:rsid w:val="0053648F"/>
    <w:rsid w:val="00537173"/>
    <w:rsid w:val="00541476"/>
    <w:rsid w:val="00544F0B"/>
    <w:rsid w:val="00545203"/>
    <w:rsid w:val="00546ADE"/>
    <w:rsid w:val="00550807"/>
    <w:rsid w:val="00552997"/>
    <w:rsid w:val="005606E2"/>
    <w:rsid w:val="005616B3"/>
    <w:rsid w:val="0056392E"/>
    <w:rsid w:val="005719B3"/>
    <w:rsid w:val="00572599"/>
    <w:rsid w:val="00573D22"/>
    <w:rsid w:val="0057512E"/>
    <w:rsid w:val="005771F7"/>
    <w:rsid w:val="00580204"/>
    <w:rsid w:val="00580F3E"/>
    <w:rsid w:val="00582E09"/>
    <w:rsid w:val="00583410"/>
    <w:rsid w:val="005862A8"/>
    <w:rsid w:val="005878E9"/>
    <w:rsid w:val="0059223F"/>
    <w:rsid w:val="005922CF"/>
    <w:rsid w:val="00592ED2"/>
    <w:rsid w:val="00594D2E"/>
    <w:rsid w:val="005978F7"/>
    <w:rsid w:val="005B25E8"/>
    <w:rsid w:val="005B5C4E"/>
    <w:rsid w:val="005C0D83"/>
    <w:rsid w:val="005C15DE"/>
    <w:rsid w:val="005C1FCC"/>
    <w:rsid w:val="005C2F46"/>
    <w:rsid w:val="005C3CF5"/>
    <w:rsid w:val="005C3FA8"/>
    <w:rsid w:val="005D2D42"/>
    <w:rsid w:val="005D3091"/>
    <w:rsid w:val="005D55C4"/>
    <w:rsid w:val="005D58F9"/>
    <w:rsid w:val="005E2843"/>
    <w:rsid w:val="005E4597"/>
    <w:rsid w:val="005E5509"/>
    <w:rsid w:val="005E5519"/>
    <w:rsid w:val="005F1369"/>
    <w:rsid w:val="005F2B95"/>
    <w:rsid w:val="005F693D"/>
    <w:rsid w:val="005F6D3C"/>
    <w:rsid w:val="006023AD"/>
    <w:rsid w:val="006068AE"/>
    <w:rsid w:val="006076FB"/>
    <w:rsid w:val="0061055F"/>
    <w:rsid w:val="006208B7"/>
    <w:rsid w:val="006226E6"/>
    <w:rsid w:val="006227F9"/>
    <w:rsid w:val="00623D22"/>
    <w:rsid w:val="0062440F"/>
    <w:rsid w:val="00626A95"/>
    <w:rsid w:val="00626D7B"/>
    <w:rsid w:val="00630FC9"/>
    <w:rsid w:val="00632418"/>
    <w:rsid w:val="006341B4"/>
    <w:rsid w:val="00643D66"/>
    <w:rsid w:val="0064431B"/>
    <w:rsid w:val="00644782"/>
    <w:rsid w:val="00646E11"/>
    <w:rsid w:val="0065595C"/>
    <w:rsid w:val="0066111D"/>
    <w:rsid w:val="00665EF1"/>
    <w:rsid w:val="00670938"/>
    <w:rsid w:val="00674BEE"/>
    <w:rsid w:val="00677732"/>
    <w:rsid w:val="0068311C"/>
    <w:rsid w:val="00684AA9"/>
    <w:rsid w:val="006908E0"/>
    <w:rsid w:val="00691BFD"/>
    <w:rsid w:val="006A1EF6"/>
    <w:rsid w:val="006A6794"/>
    <w:rsid w:val="006A73AD"/>
    <w:rsid w:val="006B46DF"/>
    <w:rsid w:val="006B4A5C"/>
    <w:rsid w:val="006C3258"/>
    <w:rsid w:val="006C41D0"/>
    <w:rsid w:val="006C6A91"/>
    <w:rsid w:val="006D41D0"/>
    <w:rsid w:val="006D4687"/>
    <w:rsid w:val="006D48FF"/>
    <w:rsid w:val="006E66BD"/>
    <w:rsid w:val="007009ED"/>
    <w:rsid w:val="00703624"/>
    <w:rsid w:val="00710C8A"/>
    <w:rsid w:val="00710EDB"/>
    <w:rsid w:val="007125DE"/>
    <w:rsid w:val="00715017"/>
    <w:rsid w:val="00715B3A"/>
    <w:rsid w:val="00716165"/>
    <w:rsid w:val="007211A1"/>
    <w:rsid w:val="00721425"/>
    <w:rsid w:val="00731A68"/>
    <w:rsid w:val="00735C24"/>
    <w:rsid w:val="00744FCC"/>
    <w:rsid w:val="0076762B"/>
    <w:rsid w:val="0078415D"/>
    <w:rsid w:val="007911FD"/>
    <w:rsid w:val="00793FE2"/>
    <w:rsid w:val="007940BA"/>
    <w:rsid w:val="007A1AF8"/>
    <w:rsid w:val="007A2E2A"/>
    <w:rsid w:val="007B0F5C"/>
    <w:rsid w:val="007B5882"/>
    <w:rsid w:val="007C2D0D"/>
    <w:rsid w:val="007C430F"/>
    <w:rsid w:val="007D1160"/>
    <w:rsid w:val="007E0D53"/>
    <w:rsid w:val="007E3786"/>
    <w:rsid w:val="007E59C5"/>
    <w:rsid w:val="007F7496"/>
    <w:rsid w:val="0080231C"/>
    <w:rsid w:val="00803C3B"/>
    <w:rsid w:val="00806A4F"/>
    <w:rsid w:val="00806F8A"/>
    <w:rsid w:val="0081507E"/>
    <w:rsid w:val="0082038B"/>
    <w:rsid w:val="00824C6A"/>
    <w:rsid w:val="00827723"/>
    <w:rsid w:val="0083023D"/>
    <w:rsid w:val="00831189"/>
    <w:rsid w:val="00832023"/>
    <w:rsid w:val="00833451"/>
    <w:rsid w:val="00842F98"/>
    <w:rsid w:val="00844F0E"/>
    <w:rsid w:val="00851E0E"/>
    <w:rsid w:val="0085530E"/>
    <w:rsid w:val="008711DC"/>
    <w:rsid w:val="00873B17"/>
    <w:rsid w:val="00882EF6"/>
    <w:rsid w:val="008845E9"/>
    <w:rsid w:val="00884CCA"/>
    <w:rsid w:val="00892981"/>
    <w:rsid w:val="00895108"/>
    <w:rsid w:val="008A3E42"/>
    <w:rsid w:val="008B4EAF"/>
    <w:rsid w:val="008B727F"/>
    <w:rsid w:val="008C13B9"/>
    <w:rsid w:val="008C1A39"/>
    <w:rsid w:val="008C2F65"/>
    <w:rsid w:val="008C346C"/>
    <w:rsid w:val="008C4622"/>
    <w:rsid w:val="008C7FF4"/>
    <w:rsid w:val="008D2765"/>
    <w:rsid w:val="008D3A10"/>
    <w:rsid w:val="008D3B49"/>
    <w:rsid w:val="008E11C7"/>
    <w:rsid w:val="008E2A8D"/>
    <w:rsid w:val="008E5F62"/>
    <w:rsid w:val="008F28EE"/>
    <w:rsid w:val="008F7A4E"/>
    <w:rsid w:val="0091053B"/>
    <w:rsid w:val="009112CE"/>
    <w:rsid w:val="00911C8F"/>
    <w:rsid w:val="00911F2B"/>
    <w:rsid w:val="009128B7"/>
    <w:rsid w:val="00912B3E"/>
    <w:rsid w:val="0091378D"/>
    <w:rsid w:val="00925954"/>
    <w:rsid w:val="009427B0"/>
    <w:rsid w:val="0095217B"/>
    <w:rsid w:val="009554CC"/>
    <w:rsid w:val="00965566"/>
    <w:rsid w:val="00975ECB"/>
    <w:rsid w:val="0097646F"/>
    <w:rsid w:val="00984BC2"/>
    <w:rsid w:val="00985851"/>
    <w:rsid w:val="00997849"/>
    <w:rsid w:val="009A3950"/>
    <w:rsid w:val="009A5E52"/>
    <w:rsid w:val="009A6987"/>
    <w:rsid w:val="009B1832"/>
    <w:rsid w:val="009B54D1"/>
    <w:rsid w:val="009C108E"/>
    <w:rsid w:val="009C3DBD"/>
    <w:rsid w:val="009D1A95"/>
    <w:rsid w:val="009D219F"/>
    <w:rsid w:val="009D22EC"/>
    <w:rsid w:val="009D4345"/>
    <w:rsid w:val="009D7E34"/>
    <w:rsid w:val="009E5D88"/>
    <w:rsid w:val="009E6D3F"/>
    <w:rsid w:val="009F0FA1"/>
    <w:rsid w:val="009F1FDB"/>
    <w:rsid w:val="009F29F2"/>
    <w:rsid w:val="009F3F7D"/>
    <w:rsid w:val="009F6E2F"/>
    <w:rsid w:val="009F75C0"/>
    <w:rsid w:val="009F76C4"/>
    <w:rsid w:val="00A02AE6"/>
    <w:rsid w:val="00A12339"/>
    <w:rsid w:val="00A12713"/>
    <w:rsid w:val="00A1279E"/>
    <w:rsid w:val="00A130C6"/>
    <w:rsid w:val="00A13B48"/>
    <w:rsid w:val="00A147B1"/>
    <w:rsid w:val="00A237DE"/>
    <w:rsid w:val="00A23C39"/>
    <w:rsid w:val="00A2460C"/>
    <w:rsid w:val="00A24933"/>
    <w:rsid w:val="00A24B18"/>
    <w:rsid w:val="00A33EDE"/>
    <w:rsid w:val="00A34F79"/>
    <w:rsid w:val="00A36F02"/>
    <w:rsid w:val="00A37C2F"/>
    <w:rsid w:val="00A407BF"/>
    <w:rsid w:val="00A52964"/>
    <w:rsid w:val="00A62F16"/>
    <w:rsid w:val="00A646C6"/>
    <w:rsid w:val="00A64934"/>
    <w:rsid w:val="00A64E61"/>
    <w:rsid w:val="00A666CE"/>
    <w:rsid w:val="00A777E4"/>
    <w:rsid w:val="00A821E9"/>
    <w:rsid w:val="00A851B8"/>
    <w:rsid w:val="00A86E44"/>
    <w:rsid w:val="00A87A82"/>
    <w:rsid w:val="00A96ED5"/>
    <w:rsid w:val="00AA0C01"/>
    <w:rsid w:val="00AA3F86"/>
    <w:rsid w:val="00AA420C"/>
    <w:rsid w:val="00AA52F2"/>
    <w:rsid w:val="00AB094E"/>
    <w:rsid w:val="00AD0C56"/>
    <w:rsid w:val="00AE1171"/>
    <w:rsid w:val="00AE1B19"/>
    <w:rsid w:val="00AF1A73"/>
    <w:rsid w:val="00B01386"/>
    <w:rsid w:val="00B04D63"/>
    <w:rsid w:val="00B12313"/>
    <w:rsid w:val="00B2001C"/>
    <w:rsid w:val="00B21C55"/>
    <w:rsid w:val="00B279B3"/>
    <w:rsid w:val="00B3425D"/>
    <w:rsid w:val="00B40F3A"/>
    <w:rsid w:val="00B51530"/>
    <w:rsid w:val="00B51823"/>
    <w:rsid w:val="00B6012C"/>
    <w:rsid w:val="00B61B11"/>
    <w:rsid w:val="00B658A7"/>
    <w:rsid w:val="00B675DC"/>
    <w:rsid w:val="00B70584"/>
    <w:rsid w:val="00B76865"/>
    <w:rsid w:val="00B77B82"/>
    <w:rsid w:val="00B800F0"/>
    <w:rsid w:val="00B81131"/>
    <w:rsid w:val="00B827BD"/>
    <w:rsid w:val="00B83382"/>
    <w:rsid w:val="00B94345"/>
    <w:rsid w:val="00B94774"/>
    <w:rsid w:val="00BA05DC"/>
    <w:rsid w:val="00BA1E85"/>
    <w:rsid w:val="00BB4057"/>
    <w:rsid w:val="00BB4E38"/>
    <w:rsid w:val="00BC4599"/>
    <w:rsid w:val="00BD385D"/>
    <w:rsid w:val="00BD40D7"/>
    <w:rsid w:val="00BD5212"/>
    <w:rsid w:val="00BD5FCC"/>
    <w:rsid w:val="00BD674B"/>
    <w:rsid w:val="00BD6BCB"/>
    <w:rsid w:val="00BF0336"/>
    <w:rsid w:val="00BF1300"/>
    <w:rsid w:val="00BF1C96"/>
    <w:rsid w:val="00BF3ECC"/>
    <w:rsid w:val="00BF410C"/>
    <w:rsid w:val="00BF4BF9"/>
    <w:rsid w:val="00BF6FC0"/>
    <w:rsid w:val="00C05C55"/>
    <w:rsid w:val="00C06CA8"/>
    <w:rsid w:val="00C106CE"/>
    <w:rsid w:val="00C13EE8"/>
    <w:rsid w:val="00C14B98"/>
    <w:rsid w:val="00C275A8"/>
    <w:rsid w:val="00C35AC8"/>
    <w:rsid w:val="00C36874"/>
    <w:rsid w:val="00C37145"/>
    <w:rsid w:val="00C37C44"/>
    <w:rsid w:val="00C47626"/>
    <w:rsid w:val="00C51509"/>
    <w:rsid w:val="00C53C1E"/>
    <w:rsid w:val="00C56F94"/>
    <w:rsid w:val="00C60074"/>
    <w:rsid w:val="00C616A9"/>
    <w:rsid w:val="00C63821"/>
    <w:rsid w:val="00C652B2"/>
    <w:rsid w:val="00C67617"/>
    <w:rsid w:val="00C70410"/>
    <w:rsid w:val="00C73B0A"/>
    <w:rsid w:val="00C755AB"/>
    <w:rsid w:val="00C76CDF"/>
    <w:rsid w:val="00C81943"/>
    <w:rsid w:val="00C83007"/>
    <w:rsid w:val="00C8425A"/>
    <w:rsid w:val="00C86CEA"/>
    <w:rsid w:val="00C95B49"/>
    <w:rsid w:val="00CA5E7E"/>
    <w:rsid w:val="00CB536B"/>
    <w:rsid w:val="00CC13A3"/>
    <w:rsid w:val="00CC258F"/>
    <w:rsid w:val="00CC4CEE"/>
    <w:rsid w:val="00CD0A95"/>
    <w:rsid w:val="00CD1442"/>
    <w:rsid w:val="00CD6D0A"/>
    <w:rsid w:val="00CD6EBB"/>
    <w:rsid w:val="00CD7F1C"/>
    <w:rsid w:val="00CE45E8"/>
    <w:rsid w:val="00CE6BBD"/>
    <w:rsid w:val="00CE6F22"/>
    <w:rsid w:val="00CF357B"/>
    <w:rsid w:val="00D01CF7"/>
    <w:rsid w:val="00D06414"/>
    <w:rsid w:val="00D102E5"/>
    <w:rsid w:val="00D1235E"/>
    <w:rsid w:val="00D136A7"/>
    <w:rsid w:val="00D14DD1"/>
    <w:rsid w:val="00D14F31"/>
    <w:rsid w:val="00D16CE1"/>
    <w:rsid w:val="00D17ED4"/>
    <w:rsid w:val="00D2050C"/>
    <w:rsid w:val="00D224C6"/>
    <w:rsid w:val="00D23FD0"/>
    <w:rsid w:val="00D35D74"/>
    <w:rsid w:val="00D42153"/>
    <w:rsid w:val="00D431A9"/>
    <w:rsid w:val="00D44BF4"/>
    <w:rsid w:val="00D53D89"/>
    <w:rsid w:val="00D64C03"/>
    <w:rsid w:val="00D66489"/>
    <w:rsid w:val="00D675E0"/>
    <w:rsid w:val="00D708A4"/>
    <w:rsid w:val="00D74683"/>
    <w:rsid w:val="00D76591"/>
    <w:rsid w:val="00D80E61"/>
    <w:rsid w:val="00D81457"/>
    <w:rsid w:val="00D83650"/>
    <w:rsid w:val="00D865CC"/>
    <w:rsid w:val="00D9385C"/>
    <w:rsid w:val="00D9563B"/>
    <w:rsid w:val="00DA6B14"/>
    <w:rsid w:val="00DB29C3"/>
    <w:rsid w:val="00DB34FB"/>
    <w:rsid w:val="00DB5E42"/>
    <w:rsid w:val="00DC3E41"/>
    <w:rsid w:val="00DC72AF"/>
    <w:rsid w:val="00DC7A6C"/>
    <w:rsid w:val="00DD1AF3"/>
    <w:rsid w:val="00DD45F2"/>
    <w:rsid w:val="00DE50D0"/>
    <w:rsid w:val="00DF1A55"/>
    <w:rsid w:val="00DF2D71"/>
    <w:rsid w:val="00E02F82"/>
    <w:rsid w:val="00E04AC5"/>
    <w:rsid w:val="00E100E4"/>
    <w:rsid w:val="00E178E0"/>
    <w:rsid w:val="00E20040"/>
    <w:rsid w:val="00E22254"/>
    <w:rsid w:val="00E32CCD"/>
    <w:rsid w:val="00E341B8"/>
    <w:rsid w:val="00E3449D"/>
    <w:rsid w:val="00E35455"/>
    <w:rsid w:val="00E368EC"/>
    <w:rsid w:val="00E4083E"/>
    <w:rsid w:val="00E441D9"/>
    <w:rsid w:val="00E44CDE"/>
    <w:rsid w:val="00E519FC"/>
    <w:rsid w:val="00E54A90"/>
    <w:rsid w:val="00E715EB"/>
    <w:rsid w:val="00E71C3A"/>
    <w:rsid w:val="00E76C6F"/>
    <w:rsid w:val="00E8378C"/>
    <w:rsid w:val="00E84E2C"/>
    <w:rsid w:val="00E87A35"/>
    <w:rsid w:val="00E95826"/>
    <w:rsid w:val="00E96463"/>
    <w:rsid w:val="00E97456"/>
    <w:rsid w:val="00EA02B7"/>
    <w:rsid w:val="00EA18C2"/>
    <w:rsid w:val="00EA5787"/>
    <w:rsid w:val="00EB1350"/>
    <w:rsid w:val="00EC2323"/>
    <w:rsid w:val="00EC302B"/>
    <w:rsid w:val="00ED0566"/>
    <w:rsid w:val="00ED4AD7"/>
    <w:rsid w:val="00EE11B0"/>
    <w:rsid w:val="00EE191A"/>
    <w:rsid w:val="00EE1B41"/>
    <w:rsid w:val="00F13DA4"/>
    <w:rsid w:val="00F15CB5"/>
    <w:rsid w:val="00F169E7"/>
    <w:rsid w:val="00F21630"/>
    <w:rsid w:val="00F26E12"/>
    <w:rsid w:val="00F30081"/>
    <w:rsid w:val="00F30E35"/>
    <w:rsid w:val="00F35288"/>
    <w:rsid w:val="00F4110F"/>
    <w:rsid w:val="00F41870"/>
    <w:rsid w:val="00F456C3"/>
    <w:rsid w:val="00F46F1E"/>
    <w:rsid w:val="00F50E95"/>
    <w:rsid w:val="00F571B3"/>
    <w:rsid w:val="00F57689"/>
    <w:rsid w:val="00F57D25"/>
    <w:rsid w:val="00F62A23"/>
    <w:rsid w:val="00F710C8"/>
    <w:rsid w:val="00F74622"/>
    <w:rsid w:val="00F75288"/>
    <w:rsid w:val="00F76FC1"/>
    <w:rsid w:val="00F80DF4"/>
    <w:rsid w:val="00F81AB6"/>
    <w:rsid w:val="00F83318"/>
    <w:rsid w:val="00F853F9"/>
    <w:rsid w:val="00F91891"/>
    <w:rsid w:val="00F91C51"/>
    <w:rsid w:val="00F94471"/>
    <w:rsid w:val="00F95671"/>
    <w:rsid w:val="00F958AC"/>
    <w:rsid w:val="00FB4EEB"/>
    <w:rsid w:val="00FC0946"/>
    <w:rsid w:val="00FC438F"/>
    <w:rsid w:val="00FD6BE9"/>
    <w:rsid w:val="00FE3AC9"/>
    <w:rsid w:val="00FF5269"/>
    <w:rsid w:val="00FF68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2" w:uiPriority="39"/>
    <w:lsdException w:name="toc 3" w:uiPriority="39"/>
    <w:lsdException w:name="Hyperlink" w:uiPriority="99"/>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8D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C2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Normal"/>
    <w:link w:val="Heading2Char"/>
    <w:uiPriority w:val="9"/>
    <w:unhideWhenUsed/>
    <w:qFormat/>
    <w:rsid w:val="008C2F65"/>
    <w:pPr>
      <w:spacing w:before="600"/>
      <w:outlineLvl w:val="1"/>
    </w:pPr>
    <w:rPr>
      <w:rFonts w:ascii="Palatino Linotype" w:hAnsi="Palatino Linotype" w:cs="Arial"/>
      <w:bCs/>
      <w:sz w:val="28"/>
      <w:szCs w:val="23"/>
    </w:rPr>
  </w:style>
  <w:style w:type="paragraph" w:styleId="Heading3">
    <w:name w:val="heading 3"/>
    <w:basedOn w:val="Heading2"/>
    <w:next w:val="Normal"/>
    <w:link w:val="Heading3Char"/>
    <w:rsid w:val="008B727F"/>
    <w:pPr>
      <w:spacing w:before="0"/>
      <w:outlineLvl w:val="2"/>
    </w:pPr>
    <w:rPr>
      <w:rFonts w:asciiTheme="minorHAnsi" w:hAnsiTheme="minorHAnsi"/>
      <w:i/>
      <w:noProo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678D9"/>
    <w:rPr>
      <w:rFonts w:ascii="Tahoma" w:hAnsi="Tahoma" w:cs="Tahoma"/>
      <w:sz w:val="16"/>
      <w:szCs w:val="16"/>
    </w:rPr>
  </w:style>
  <w:style w:type="character" w:customStyle="1" w:styleId="BalloonTextChar">
    <w:name w:val="Balloon Text Char"/>
    <w:basedOn w:val="DefaultParagraphFont"/>
    <w:uiPriority w:val="99"/>
    <w:semiHidden/>
    <w:rsid w:val="00386F2D"/>
    <w:rPr>
      <w:rFonts w:ascii="Lucida Grande" w:hAnsi="Lucida Grande"/>
      <w:sz w:val="18"/>
      <w:szCs w:val="18"/>
    </w:rPr>
  </w:style>
  <w:style w:type="character" w:customStyle="1" w:styleId="BalloonTextChar0">
    <w:name w:val="Balloon Text Char"/>
    <w:basedOn w:val="DefaultParagraphFont"/>
    <w:uiPriority w:val="99"/>
    <w:semiHidden/>
    <w:rsid w:val="00386F2D"/>
    <w:rPr>
      <w:rFonts w:ascii="Lucida Grande" w:hAnsi="Lucida Grande"/>
      <w:sz w:val="18"/>
      <w:szCs w:val="18"/>
    </w:rPr>
  </w:style>
  <w:style w:type="character" w:customStyle="1" w:styleId="BalloonTextChar2">
    <w:name w:val="Balloon Text Char"/>
    <w:basedOn w:val="DefaultParagraphFont"/>
    <w:uiPriority w:val="99"/>
    <w:semiHidden/>
    <w:rsid w:val="00117DFA"/>
    <w:rPr>
      <w:rFonts w:ascii="Lucida Grande" w:hAnsi="Lucida Grande"/>
      <w:sz w:val="18"/>
      <w:szCs w:val="18"/>
    </w:rPr>
  </w:style>
  <w:style w:type="character" w:customStyle="1" w:styleId="BalloonTextChar3">
    <w:name w:val="Balloon Text Char"/>
    <w:basedOn w:val="DefaultParagraphFont"/>
    <w:uiPriority w:val="99"/>
    <w:semiHidden/>
    <w:rsid w:val="00117DFA"/>
    <w:rPr>
      <w:rFonts w:ascii="Lucida Grande" w:hAnsi="Lucida Grande"/>
      <w:sz w:val="18"/>
      <w:szCs w:val="18"/>
    </w:rPr>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character" w:customStyle="1" w:styleId="BalloonTextChar1">
    <w:name w:val="Balloon Text Char1"/>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table" w:styleId="TableGrid">
    <w:name w:val="Table Grid"/>
    <w:basedOn w:val="TableNormal"/>
    <w:uiPriority w:val="59"/>
    <w:rsid w:val="0003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6762B"/>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8C2F65"/>
    <w:rPr>
      <w:rFonts w:ascii="Palatino Linotype" w:hAnsi="Palatino Linotype" w:cs="Arial"/>
      <w:bCs/>
      <w:color w:val="000000"/>
      <w:sz w:val="28"/>
      <w:szCs w:val="23"/>
    </w:rPr>
  </w:style>
  <w:style w:type="character" w:customStyle="1" w:styleId="Heading1Char">
    <w:name w:val="Heading 1 Char"/>
    <w:basedOn w:val="DefaultParagraphFont"/>
    <w:link w:val="Heading1"/>
    <w:rsid w:val="008C2F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C2F65"/>
    <w:pPr>
      <w:spacing w:line="276" w:lineRule="auto"/>
      <w:outlineLvl w:val="9"/>
    </w:pPr>
    <w:rPr>
      <w:lang w:eastAsia="ja-JP"/>
    </w:rPr>
  </w:style>
  <w:style w:type="paragraph" w:styleId="TOC2">
    <w:name w:val="toc 2"/>
    <w:basedOn w:val="Normal"/>
    <w:next w:val="Normal"/>
    <w:autoRedefine/>
    <w:uiPriority w:val="39"/>
    <w:unhideWhenUsed/>
    <w:rsid w:val="008C2F65"/>
    <w:pPr>
      <w:spacing w:after="100"/>
      <w:ind w:left="220"/>
    </w:pPr>
  </w:style>
  <w:style w:type="paragraph" w:customStyle="1" w:styleId="MainBodyText">
    <w:name w:val="Main Body Text"/>
    <w:basedOn w:val="Normal"/>
    <w:rsid w:val="00500E4F"/>
    <w:pPr>
      <w:spacing w:after="140"/>
    </w:pPr>
    <w:rPr>
      <w:rFonts w:ascii="Garamond" w:eastAsia="Times New Roman" w:hAnsi="Garamond"/>
      <w:color w:val="000000"/>
      <w:kern w:val="28"/>
    </w:rPr>
  </w:style>
  <w:style w:type="paragraph" w:customStyle="1" w:styleId="TextBoxBodyText">
    <w:name w:val="Text Box Body Text"/>
    <w:basedOn w:val="Normal"/>
    <w:rsid w:val="00500E4F"/>
    <w:pPr>
      <w:spacing w:after="160"/>
    </w:pPr>
    <w:rPr>
      <w:rFonts w:eastAsia="Times New Roman"/>
      <w:color w:val="000000"/>
      <w:kern w:val="28"/>
      <w:sz w:val="20"/>
      <w:szCs w:val="20"/>
    </w:rPr>
  </w:style>
  <w:style w:type="character" w:styleId="Strong">
    <w:name w:val="Strong"/>
    <w:basedOn w:val="DefaultParagraphFont"/>
    <w:uiPriority w:val="22"/>
    <w:qFormat/>
    <w:rsid w:val="003410F0"/>
    <w:rPr>
      <w:rFonts w:ascii="Palatino Linotype" w:hAnsi="Palatino Linotype" w:cs="Times New Roman"/>
      <w:b/>
      <w:bCs/>
      <w:iCs/>
      <w:color w:val="00704A"/>
      <w:sz w:val="20"/>
    </w:rPr>
  </w:style>
  <w:style w:type="paragraph" w:styleId="Revision">
    <w:name w:val="Revision"/>
    <w:hidden/>
    <w:rsid w:val="000F49B6"/>
    <w:pPr>
      <w:spacing w:after="0" w:line="240" w:lineRule="auto"/>
    </w:pPr>
    <w:rPr>
      <w:rFonts w:ascii="Calibri" w:hAnsi="Calibri" w:cs="Times New Roman"/>
    </w:rPr>
  </w:style>
  <w:style w:type="character" w:customStyle="1" w:styleId="Heading3Char">
    <w:name w:val="Heading 3 Char"/>
    <w:basedOn w:val="DefaultParagraphFont"/>
    <w:link w:val="Heading3"/>
    <w:rsid w:val="008B727F"/>
    <w:rPr>
      <w:rFonts w:cs="Arial"/>
      <w:bCs/>
      <w:i/>
      <w:noProof/>
      <w:color w:val="000000"/>
      <w:sz w:val="28"/>
      <w:szCs w:val="24"/>
      <w:u w:val="single"/>
    </w:rPr>
  </w:style>
  <w:style w:type="paragraph" w:styleId="TOC3">
    <w:name w:val="toc 3"/>
    <w:basedOn w:val="Normal"/>
    <w:next w:val="Normal"/>
    <w:autoRedefine/>
    <w:uiPriority w:val="39"/>
    <w:rsid w:val="00F571B3"/>
    <w:pPr>
      <w:tabs>
        <w:tab w:val="right" w:leader="dot" w:pos="9926"/>
      </w:tabs>
      <w:spacing w:after="100"/>
      <w:ind w:left="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2" w:uiPriority="39"/>
    <w:lsdException w:name="toc 3" w:uiPriority="39"/>
    <w:lsdException w:name="Hyperlink" w:uiPriority="99"/>
    <w:lsdException w:name="Strong" w:uiPriority="2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8D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C2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Normal"/>
    <w:link w:val="Heading2Char"/>
    <w:uiPriority w:val="9"/>
    <w:unhideWhenUsed/>
    <w:qFormat/>
    <w:rsid w:val="008C2F65"/>
    <w:pPr>
      <w:spacing w:before="600"/>
      <w:outlineLvl w:val="1"/>
    </w:pPr>
    <w:rPr>
      <w:rFonts w:ascii="Palatino Linotype" w:hAnsi="Palatino Linotype" w:cs="Arial"/>
      <w:bCs/>
      <w:sz w:val="28"/>
      <w:szCs w:val="23"/>
    </w:rPr>
  </w:style>
  <w:style w:type="paragraph" w:styleId="Heading3">
    <w:name w:val="heading 3"/>
    <w:basedOn w:val="Heading2"/>
    <w:next w:val="Normal"/>
    <w:link w:val="Heading3Char"/>
    <w:rsid w:val="008B727F"/>
    <w:pPr>
      <w:spacing w:before="0"/>
      <w:outlineLvl w:val="2"/>
    </w:pPr>
    <w:rPr>
      <w:rFonts w:asciiTheme="minorHAnsi" w:hAnsiTheme="minorHAnsi"/>
      <w:i/>
      <w:noProo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678D9"/>
    <w:rPr>
      <w:rFonts w:ascii="Tahoma" w:hAnsi="Tahoma" w:cs="Tahoma"/>
      <w:sz w:val="16"/>
      <w:szCs w:val="16"/>
    </w:rPr>
  </w:style>
  <w:style w:type="character" w:customStyle="1" w:styleId="BalloonTextChar">
    <w:name w:val="Balloon Text Char"/>
    <w:basedOn w:val="DefaultParagraphFont"/>
    <w:uiPriority w:val="99"/>
    <w:semiHidden/>
    <w:rsid w:val="00386F2D"/>
    <w:rPr>
      <w:rFonts w:ascii="Lucida Grande" w:hAnsi="Lucida Grande"/>
      <w:sz w:val="18"/>
      <w:szCs w:val="18"/>
    </w:rPr>
  </w:style>
  <w:style w:type="character" w:customStyle="1" w:styleId="BalloonTextChar0">
    <w:name w:val="Balloon Text Char"/>
    <w:basedOn w:val="DefaultParagraphFont"/>
    <w:uiPriority w:val="99"/>
    <w:semiHidden/>
    <w:rsid w:val="00386F2D"/>
    <w:rPr>
      <w:rFonts w:ascii="Lucida Grande" w:hAnsi="Lucida Grande"/>
      <w:sz w:val="18"/>
      <w:szCs w:val="18"/>
    </w:rPr>
  </w:style>
  <w:style w:type="character" w:customStyle="1" w:styleId="BalloonTextChar2">
    <w:name w:val="Balloon Text Char"/>
    <w:basedOn w:val="DefaultParagraphFont"/>
    <w:uiPriority w:val="99"/>
    <w:semiHidden/>
    <w:rsid w:val="00117DFA"/>
    <w:rPr>
      <w:rFonts w:ascii="Lucida Grande" w:hAnsi="Lucida Grande"/>
      <w:sz w:val="18"/>
      <w:szCs w:val="18"/>
    </w:rPr>
  </w:style>
  <w:style w:type="character" w:customStyle="1" w:styleId="BalloonTextChar3">
    <w:name w:val="Balloon Text Char"/>
    <w:basedOn w:val="DefaultParagraphFont"/>
    <w:uiPriority w:val="99"/>
    <w:semiHidden/>
    <w:rsid w:val="00117DFA"/>
    <w:rPr>
      <w:rFonts w:ascii="Lucida Grande" w:hAnsi="Lucida Grande"/>
      <w:sz w:val="18"/>
      <w:szCs w:val="18"/>
    </w:rPr>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character" w:customStyle="1" w:styleId="BalloonTextChar1">
    <w:name w:val="Balloon Text Char1"/>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table" w:styleId="TableGrid">
    <w:name w:val="Table Grid"/>
    <w:basedOn w:val="TableNormal"/>
    <w:uiPriority w:val="59"/>
    <w:rsid w:val="0003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6762B"/>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8C2F65"/>
    <w:rPr>
      <w:rFonts w:ascii="Palatino Linotype" w:hAnsi="Palatino Linotype" w:cs="Arial"/>
      <w:bCs/>
      <w:color w:val="000000"/>
      <w:sz w:val="28"/>
      <w:szCs w:val="23"/>
    </w:rPr>
  </w:style>
  <w:style w:type="character" w:customStyle="1" w:styleId="Heading1Char">
    <w:name w:val="Heading 1 Char"/>
    <w:basedOn w:val="DefaultParagraphFont"/>
    <w:link w:val="Heading1"/>
    <w:rsid w:val="008C2F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C2F65"/>
    <w:pPr>
      <w:spacing w:line="276" w:lineRule="auto"/>
      <w:outlineLvl w:val="9"/>
    </w:pPr>
    <w:rPr>
      <w:lang w:eastAsia="ja-JP"/>
    </w:rPr>
  </w:style>
  <w:style w:type="paragraph" w:styleId="TOC2">
    <w:name w:val="toc 2"/>
    <w:basedOn w:val="Normal"/>
    <w:next w:val="Normal"/>
    <w:autoRedefine/>
    <w:uiPriority w:val="39"/>
    <w:unhideWhenUsed/>
    <w:rsid w:val="008C2F65"/>
    <w:pPr>
      <w:spacing w:after="100"/>
      <w:ind w:left="220"/>
    </w:pPr>
  </w:style>
  <w:style w:type="paragraph" w:customStyle="1" w:styleId="MainBodyText">
    <w:name w:val="Main Body Text"/>
    <w:basedOn w:val="Normal"/>
    <w:rsid w:val="00500E4F"/>
    <w:pPr>
      <w:spacing w:after="140"/>
    </w:pPr>
    <w:rPr>
      <w:rFonts w:ascii="Garamond" w:eastAsia="Times New Roman" w:hAnsi="Garamond"/>
      <w:color w:val="000000"/>
      <w:kern w:val="28"/>
    </w:rPr>
  </w:style>
  <w:style w:type="paragraph" w:customStyle="1" w:styleId="TextBoxBodyText">
    <w:name w:val="Text Box Body Text"/>
    <w:basedOn w:val="Normal"/>
    <w:rsid w:val="00500E4F"/>
    <w:pPr>
      <w:spacing w:after="160"/>
    </w:pPr>
    <w:rPr>
      <w:rFonts w:eastAsia="Times New Roman"/>
      <w:color w:val="000000"/>
      <w:kern w:val="28"/>
      <w:sz w:val="20"/>
      <w:szCs w:val="20"/>
    </w:rPr>
  </w:style>
  <w:style w:type="character" w:styleId="Strong">
    <w:name w:val="Strong"/>
    <w:basedOn w:val="DefaultParagraphFont"/>
    <w:uiPriority w:val="22"/>
    <w:qFormat/>
    <w:rsid w:val="003410F0"/>
    <w:rPr>
      <w:rFonts w:ascii="Palatino Linotype" w:hAnsi="Palatino Linotype" w:cs="Times New Roman"/>
      <w:b/>
      <w:bCs/>
      <w:iCs/>
      <w:color w:val="00704A"/>
      <w:sz w:val="20"/>
    </w:rPr>
  </w:style>
  <w:style w:type="paragraph" w:styleId="Revision">
    <w:name w:val="Revision"/>
    <w:hidden/>
    <w:rsid w:val="000F49B6"/>
    <w:pPr>
      <w:spacing w:after="0" w:line="240" w:lineRule="auto"/>
    </w:pPr>
    <w:rPr>
      <w:rFonts w:ascii="Calibri" w:hAnsi="Calibri" w:cs="Times New Roman"/>
    </w:rPr>
  </w:style>
  <w:style w:type="character" w:customStyle="1" w:styleId="Heading3Char">
    <w:name w:val="Heading 3 Char"/>
    <w:basedOn w:val="DefaultParagraphFont"/>
    <w:link w:val="Heading3"/>
    <w:rsid w:val="008B727F"/>
    <w:rPr>
      <w:rFonts w:cs="Arial"/>
      <w:bCs/>
      <w:i/>
      <w:noProof/>
      <w:color w:val="000000"/>
      <w:sz w:val="28"/>
      <w:szCs w:val="24"/>
      <w:u w:val="single"/>
    </w:rPr>
  </w:style>
  <w:style w:type="paragraph" w:styleId="TOC3">
    <w:name w:val="toc 3"/>
    <w:basedOn w:val="Normal"/>
    <w:next w:val="Normal"/>
    <w:autoRedefine/>
    <w:uiPriority w:val="39"/>
    <w:rsid w:val="00F571B3"/>
    <w:pPr>
      <w:tabs>
        <w:tab w:val="right" w:leader="dot" w:pos="9926"/>
      </w:tabs>
      <w:spacing w:after="100"/>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3969">
      <w:bodyDiv w:val="1"/>
      <w:marLeft w:val="0"/>
      <w:marRight w:val="0"/>
      <w:marTop w:val="0"/>
      <w:marBottom w:val="0"/>
      <w:divBdr>
        <w:top w:val="none" w:sz="0" w:space="0" w:color="auto"/>
        <w:left w:val="none" w:sz="0" w:space="0" w:color="auto"/>
        <w:bottom w:val="none" w:sz="0" w:space="0" w:color="auto"/>
        <w:right w:val="none" w:sz="0" w:space="0" w:color="auto"/>
      </w:divBdr>
    </w:div>
    <w:div w:id="924723913">
      <w:bodyDiv w:val="1"/>
      <w:marLeft w:val="0"/>
      <w:marRight w:val="0"/>
      <w:marTop w:val="0"/>
      <w:marBottom w:val="0"/>
      <w:divBdr>
        <w:top w:val="none" w:sz="0" w:space="0" w:color="auto"/>
        <w:left w:val="none" w:sz="0" w:space="0" w:color="auto"/>
        <w:bottom w:val="none" w:sz="0" w:space="0" w:color="auto"/>
        <w:right w:val="none" w:sz="0" w:space="0" w:color="auto"/>
      </w:divBdr>
    </w:div>
    <w:div w:id="1117138235">
      <w:bodyDiv w:val="1"/>
      <w:marLeft w:val="0"/>
      <w:marRight w:val="0"/>
      <w:marTop w:val="0"/>
      <w:marBottom w:val="0"/>
      <w:divBdr>
        <w:top w:val="none" w:sz="0" w:space="0" w:color="auto"/>
        <w:left w:val="none" w:sz="0" w:space="0" w:color="auto"/>
        <w:bottom w:val="none" w:sz="0" w:space="0" w:color="auto"/>
        <w:right w:val="none" w:sz="0" w:space="0" w:color="auto"/>
      </w:divBdr>
    </w:div>
    <w:div w:id="1185092465">
      <w:bodyDiv w:val="1"/>
      <w:marLeft w:val="0"/>
      <w:marRight w:val="0"/>
      <w:marTop w:val="0"/>
      <w:marBottom w:val="0"/>
      <w:divBdr>
        <w:top w:val="none" w:sz="0" w:space="0" w:color="auto"/>
        <w:left w:val="none" w:sz="0" w:space="0" w:color="auto"/>
        <w:bottom w:val="none" w:sz="0" w:space="0" w:color="auto"/>
        <w:right w:val="none" w:sz="0" w:space="0" w:color="auto"/>
      </w:divBdr>
    </w:div>
    <w:div w:id="1235319335">
      <w:bodyDiv w:val="1"/>
      <w:marLeft w:val="0"/>
      <w:marRight w:val="0"/>
      <w:marTop w:val="0"/>
      <w:marBottom w:val="0"/>
      <w:divBdr>
        <w:top w:val="none" w:sz="0" w:space="0" w:color="auto"/>
        <w:left w:val="none" w:sz="0" w:space="0" w:color="auto"/>
        <w:bottom w:val="none" w:sz="0" w:space="0" w:color="auto"/>
        <w:right w:val="none" w:sz="0" w:space="0" w:color="auto"/>
      </w:divBdr>
    </w:div>
    <w:div w:id="1428187809">
      <w:bodyDiv w:val="1"/>
      <w:marLeft w:val="0"/>
      <w:marRight w:val="0"/>
      <w:marTop w:val="0"/>
      <w:marBottom w:val="0"/>
      <w:divBdr>
        <w:top w:val="none" w:sz="0" w:space="0" w:color="auto"/>
        <w:left w:val="none" w:sz="0" w:space="0" w:color="auto"/>
        <w:bottom w:val="none" w:sz="0" w:space="0" w:color="auto"/>
        <w:right w:val="none" w:sz="0" w:space="0" w:color="auto"/>
      </w:divBdr>
    </w:div>
    <w:div w:id="1624654678">
      <w:bodyDiv w:val="1"/>
      <w:marLeft w:val="0"/>
      <w:marRight w:val="0"/>
      <w:marTop w:val="0"/>
      <w:marBottom w:val="0"/>
      <w:divBdr>
        <w:top w:val="none" w:sz="0" w:space="0" w:color="auto"/>
        <w:left w:val="none" w:sz="0" w:space="0" w:color="auto"/>
        <w:bottom w:val="none" w:sz="0" w:space="0" w:color="auto"/>
        <w:right w:val="none" w:sz="0" w:space="0" w:color="auto"/>
      </w:divBdr>
    </w:div>
    <w:div w:id="1673147281">
      <w:bodyDiv w:val="1"/>
      <w:marLeft w:val="0"/>
      <w:marRight w:val="0"/>
      <w:marTop w:val="0"/>
      <w:marBottom w:val="0"/>
      <w:divBdr>
        <w:top w:val="none" w:sz="0" w:space="0" w:color="auto"/>
        <w:left w:val="none" w:sz="0" w:space="0" w:color="auto"/>
        <w:bottom w:val="none" w:sz="0" w:space="0" w:color="auto"/>
        <w:right w:val="none" w:sz="0" w:space="0" w:color="auto"/>
      </w:divBdr>
    </w:div>
    <w:div w:id="1782144149">
      <w:bodyDiv w:val="1"/>
      <w:marLeft w:val="0"/>
      <w:marRight w:val="0"/>
      <w:marTop w:val="0"/>
      <w:marBottom w:val="0"/>
      <w:divBdr>
        <w:top w:val="none" w:sz="0" w:space="0" w:color="auto"/>
        <w:left w:val="none" w:sz="0" w:space="0" w:color="auto"/>
        <w:bottom w:val="none" w:sz="0" w:space="0" w:color="auto"/>
        <w:right w:val="none" w:sz="0" w:space="0" w:color="auto"/>
      </w:divBdr>
    </w:div>
    <w:div w:id="1891308587">
      <w:bodyDiv w:val="1"/>
      <w:marLeft w:val="0"/>
      <w:marRight w:val="0"/>
      <w:marTop w:val="0"/>
      <w:marBottom w:val="0"/>
      <w:divBdr>
        <w:top w:val="none" w:sz="0" w:space="0" w:color="auto"/>
        <w:left w:val="none" w:sz="0" w:space="0" w:color="auto"/>
        <w:bottom w:val="none" w:sz="0" w:space="0" w:color="auto"/>
        <w:right w:val="none" w:sz="0" w:space="0" w:color="auto"/>
      </w:divBdr>
    </w:div>
    <w:div w:id="1913349211">
      <w:bodyDiv w:val="1"/>
      <w:marLeft w:val="0"/>
      <w:marRight w:val="0"/>
      <w:marTop w:val="0"/>
      <w:marBottom w:val="0"/>
      <w:divBdr>
        <w:top w:val="none" w:sz="0" w:space="0" w:color="auto"/>
        <w:left w:val="none" w:sz="0" w:space="0" w:color="auto"/>
        <w:bottom w:val="none" w:sz="0" w:space="0" w:color="auto"/>
        <w:right w:val="none" w:sz="0" w:space="0" w:color="auto"/>
      </w:divBdr>
    </w:div>
    <w:div w:id="20603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AF649-529F-44F7-B177-336B0A38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4650</Words>
  <Characters>26509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Carrie Sanneman</cp:lastModifiedBy>
  <cp:revision>2</cp:revision>
  <cp:lastPrinted>2013-03-26T23:38:00Z</cp:lastPrinted>
  <dcterms:created xsi:type="dcterms:W3CDTF">2013-05-23T23:52:00Z</dcterms:created>
  <dcterms:modified xsi:type="dcterms:W3CDTF">2013-05-23T23:52:00Z</dcterms:modified>
</cp:coreProperties>
</file>